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wmf" ContentType="image/x-wmf"/>
  <Override PartName="/word/media/image2.wmf" ContentType="image/x-wmf"/>
  <Override PartName="/word/media/image3.emf" ContentType="image/x-emf"/>
  <Override PartName="/word/media/image4.emf" ContentType="image/x-emf"/>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eastAsia="Times New Roman" w:cs="Times New Roman"/>
          <w:bCs/>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60661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6066155"/>
                    </a:xfrm>
                    <a:prstGeom prst="rect">
                      <a:avLst/>
                    </a:prstGeom>
                  </pic:spPr>
                </pic:pic>
              </a:graphicData>
            </a:graphic>
          </wp:anchor>
        </w:drawing>
      </w:r>
      <w:r>
        <w:rPr>
          <w:rFonts w:eastAsia="Times New Roman" w:cs="Times New Roman" w:ascii="arial" w:hAnsi="arial"/>
          <w:b/>
          <w:bCs/>
          <w:sz w:val="20"/>
          <w:szCs w:val="20"/>
        </w:rPr>
        <w:t>F</w:t>
      </w:r>
      <w:r>
        <w:rPr>
          <w:rFonts w:eastAsia="Times New Roman" w:cs="Times New Roman" w:ascii="arial" w:hAnsi="arial"/>
          <w:b/>
          <w:bCs/>
          <w:sz w:val="20"/>
          <w:szCs w:val="20"/>
        </w:rPr>
        <w:t>igure 1</w:t>
      </w:r>
      <w:r>
        <w:rPr>
          <w:rFonts w:eastAsia="Times New Roman" w:cs="Times New Roman" w:ascii="arial" w:hAnsi="arial"/>
          <w:b w:val="false"/>
          <w:bCs w:val="false"/>
          <w:sz w:val="20"/>
          <w:szCs w:val="20"/>
        </w:rPr>
        <w:t xml:space="preserve">  Analysis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speciation in </w:t>
      </w:r>
      <w:r>
        <w:rPr>
          <w:rFonts w:eastAsia="Noto Serif CJK SC" w:cs="Lohit Devanagari" w:ascii="arial" w:hAnsi="arial"/>
          <w:b w:val="false"/>
          <w:bCs w:val="false"/>
          <w:i/>
          <w:iCs/>
          <w:color w:val="auto"/>
          <w:kern w:val="2"/>
          <w:sz w:val="20"/>
          <w:szCs w:val="20"/>
          <w:lang w:val="en-US" w:eastAsia="zh-CN" w:bidi="hi-IN"/>
        </w:rPr>
        <w:t>E. coli</w:t>
      </w:r>
      <w:r>
        <w:rPr>
          <w:rFonts w:eastAsia="Times New Roman" w:cs="Times New Roman" w:ascii="arial" w:hAnsi="arial"/>
          <w:b w:val="false"/>
          <w:bCs w:val="false"/>
          <w:i/>
          <w:iCs/>
          <w:sz w:val="20"/>
          <w:szCs w:val="20"/>
        </w:rPr>
        <w:t xml:space="preserve"> </w:t>
      </w:r>
      <w:r>
        <w:rPr>
          <w:rFonts w:eastAsia="Times New Roman" w:cs="Times New Roman" w:ascii="arial" w:hAnsi="arial"/>
          <w:b w:val="false"/>
          <w:bCs w:val="false"/>
          <w:sz w:val="20"/>
          <w:szCs w:val="20"/>
        </w:rPr>
        <w:t>metabolite</w:t>
      </w:r>
      <w:r>
        <w:rPr>
          <w:rFonts w:eastAsia="Times New Roman" w:cs="Times New Roman" w:ascii="arial" w:hAnsi="arial"/>
          <w:b w:val="false"/>
          <w:bCs w:val="false"/>
          <w:sz w:val="20"/>
          <w:szCs w:val="20"/>
          <w:vertAlign w:val="superscript"/>
        </w:rPr>
        <w:t xml:space="preserve"> </w:t>
      </w:r>
      <w:r>
        <w:rPr>
          <w:rFonts w:eastAsia="Times New Roman" w:cs="Times New Roman" w:ascii="arial" w:hAnsi="arial"/>
          <w:b w:val="false"/>
          <w:bCs w:val="false"/>
          <w:position w:val="0"/>
          <w:sz w:val="20"/>
          <w:sz w:val="20"/>
          <w:szCs w:val="20"/>
          <w:vertAlign w:val="baseline"/>
        </w:rPr>
        <w:t xml:space="preserve">mixtures. </w:t>
      </w:r>
      <w:r>
        <w:rPr>
          <w:rFonts w:eastAsia="Times New Roman" w:cs="Times New Roman" w:ascii="arial" w:hAnsi="arial"/>
          <w:b/>
          <w:bCs/>
          <w:position w:val="0"/>
          <w:sz w:val="20"/>
          <w:sz w:val="20"/>
          <w:szCs w:val="20"/>
          <w:vertAlign w:val="baseline"/>
        </w:rPr>
        <w:t xml:space="preserve">(A) </w:t>
      </w:r>
      <w:r>
        <w:rPr>
          <w:rFonts w:eastAsia="Times New Roman" w:cs="Times New Roman" w:ascii="arial" w:hAnsi="arial"/>
          <w:b w:val="false"/>
          <w:bCs w:val="false"/>
          <w:position w:val="0"/>
          <w:sz w:val="20"/>
          <w:sz w:val="20"/>
          <w:szCs w:val="20"/>
          <w:vertAlign w:val="baseline"/>
        </w:rPr>
        <w:t xml:space="preserve">E. coli metabolome molar composition. Eco80 contains the 15 most abundant metabolites that comprise 80% of the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metabolome. NTPCM contains four strong Mg</w:t>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position w:val="0"/>
          <w:sz w:val="20"/>
          <w:sz w:val="20"/>
          <w:szCs w:val="20"/>
          <w:vertAlign w:val="baseline"/>
        </w:rPr>
        <w:t xml:space="preserve"> chelating NTPs, and WMCM contains 11 other weak Mg</w:t>
      </w:r>
      <w:r>
        <w:rPr>
          <w:rFonts w:eastAsia="Times New Roman" w:cs="Times New Roman" w:ascii="arial" w:hAnsi="arial"/>
          <w:b w:val="false"/>
          <w:bCs w:val="false"/>
          <w:i w:val="false"/>
          <w:iCs w:val="false"/>
          <w:sz w:val="20"/>
          <w:szCs w:val="20"/>
          <w:vertAlign w:val="superscript"/>
        </w:rPr>
        <w:t xml:space="preserve">2+ </w:t>
      </w:r>
      <w:r>
        <w:rPr>
          <w:rFonts w:eastAsia="Times New Roman" w:cs="Times New Roman" w:ascii="arial" w:hAnsi="arial"/>
          <w:b w:val="false"/>
          <w:bCs w:val="false"/>
          <w:i w:val="false"/>
          <w:iCs w:val="false"/>
          <w:position w:val="0"/>
          <w:sz w:val="20"/>
          <w:sz w:val="20"/>
          <w:szCs w:val="20"/>
          <w:vertAlign w:val="baseline"/>
        </w:rPr>
        <w:t xml:space="preserve">binding metabolites. </w:t>
      </w:r>
      <w:r>
        <w:rPr>
          <w:rFonts w:eastAsia="Times New Roman" w:cs="Times New Roman" w:ascii="arial" w:hAnsi="arial"/>
          <w:b/>
          <w:bCs/>
          <w:position w:val="0"/>
          <w:sz w:val="20"/>
          <w:sz w:val="20"/>
          <w:szCs w:val="20"/>
          <w:vertAlign w:val="baseline"/>
        </w:rPr>
        <w:t xml:space="preserve">(B-D) </w:t>
      </w:r>
      <w:r>
        <w:rPr>
          <w:rFonts w:eastAsia="Times New Roman" w:cs="Times New Roman" w:ascii="arial" w:hAnsi="arial"/>
          <w:b w:val="false"/>
          <w:bCs w:val="false"/>
          <w:position w:val="0"/>
          <w:sz w:val="20"/>
          <w:sz w:val="20"/>
          <w:szCs w:val="20"/>
          <w:vertAlign w:val="baseline"/>
        </w:rPr>
        <w:t>Effect of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on 8-</w:t>
      </w:r>
      <w:r>
        <w:rPr>
          <w:rFonts w:eastAsia="Noto Serif CJK SC" w:cs="Lohit Devanagari" w:ascii="arial" w:hAnsi="arial"/>
          <w:b w:val="false"/>
          <w:bCs w:val="false"/>
          <w:color w:val="auto"/>
          <w:kern w:val="2"/>
          <w:position w:val="0"/>
          <w:sz w:val="20"/>
          <w:sz w:val="20"/>
          <w:szCs w:val="20"/>
          <w:vertAlign w:val="baseline"/>
          <w:lang w:val="en-US" w:eastAsia="zh-CN" w:bidi="hi-IN"/>
        </w:rPr>
        <w:t>h</w:t>
      </w:r>
      <w:r>
        <w:rPr>
          <w:rFonts w:eastAsia="Times New Roman" w:cs="Times New Roman" w:ascii="arial" w:hAnsi="arial"/>
          <w:b w:val="false"/>
          <w:bCs w:val="false"/>
          <w:position w:val="0"/>
          <w:sz w:val="20"/>
          <w:sz w:val="20"/>
          <w:szCs w:val="20"/>
          <w:vertAlign w:val="baseline"/>
        </w:rPr>
        <w:t>ydroxyquinoline-5-sulph</w:t>
      </w:r>
      <w:r>
        <w:rPr>
          <w:rFonts w:eastAsia="Noto Serif CJK SC" w:cs="Lohit Devanagari" w:ascii="arial" w:hAnsi="arial"/>
          <w:b w:val="false"/>
          <w:bCs w:val="false"/>
          <w:color w:val="auto"/>
          <w:kern w:val="2"/>
          <w:position w:val="0"/>
          <w:sz w:val="20"/>
          <w:sz w:val="20"/>
          <w:szCs w:val="20"/>
          <w:vertAlign w:val="baseline"/>
          <w:lang w:val="en-US" w:eastAsia="zh-CN" w:bidi="hi-IN"/>
        </w:rPr>
        <w:t>onic acid (HQS)</w:t>
      </w:r>
      <w:r>
        <w:rPr>
          <w:rFonts w:eastAsia="Times New Roman" w:cs="Times New Roman" w:ascii="arial" w:hAnsi="arial"/>
          <w:b w:val="false"/>
          <w:bCs w:val="false"/>
          <w:position w:val="0"/>
          <w:sz w:val="20"/>
          <w:sz w:val="20"/>
          <w:szCs w:val="20"/>
          <w:vertAlign w:val="baseline"/>
        </w:rPr>
        <w:t xml:space="preserve"> emission with and without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Grey lines represent fits to determine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in the absence of chelators. </w:t>
      </w:r>
      <w:r>
        <w:rPr>
          <w:rFonts w:eastAsia="Times New Roman" w:cs="Times New Roman" w:ascii="arial" w:hAnsi="arial"/>
          <w:b/>
          <w:bCs/>
          <w:position w:val="0"/>
          <w:sz w:val="20"/>
          <w:sz w:val="20"/>
          <w:szCs w:val="20"/>
          <w:vertAlign w:val="baseline"/>
        </w:rPr>
        <w:t>(</w:t>
      </w:r>
      <w:r>
        <w:rPr>
          <w:rFonts w:eastAsia="Noto Serif CJK SC" w:cs="Lohit Devanagari" w:ascii="arial" w:hAnsi="arial"/>
          <w:b/>
          <w:bCs/>
          <w:color w:val="auto"/>
          <w:kern w:val="2"/>
          <w:position w:val="0"/>
          <w:sz w:val="20"/>
          <w:sz w:val="20"/>
          <w:szCs w:val="20"/>
          <w:vertAlign w:val="baseline"/>
          <w:lang w:val="en-US" w:eastAsia="zh-CN" w:bidi="hi-IN"/>
        </w:rPr>
        <w:t>E-G</w:t>
      </w:r>
      <w:r>
        <w:rPr>
          <w:rFonts w:eastAsia="Times New Roman" w:cs="Times New Roman" w:ascii="arial" w:hAnsi="arial"/>
          <w:b/>
          <w:bCs/>
          <w:position w:val="0"/>
          <w:sz w:val="20"/>
          <w:sz w:val="20"/>
          <w:szCs w:val="20"/>
          <w:vertAlign w:val="baseline"/>
        </w:rPr>
        <w:t>)</w:t>
      </w:r>
      <w:r>
        <w:rPr>
          <w:rFonts w:eastAsia="Times New Roman" w:cs="Times New Roman" w:ascii="arial" w:hAnsi="arial"/>
          <w:b w:val="false"/>
          <w:bCs w:val="false"/>
          <w:position w:val="0"/>
          <w:sz w:val="20"/>
          <w:sz w:val="20"/>
          <w:szCs w:val="20"/>
          <w:vertAlign w:val="baseline"/>
        </w:rPr>
        <w:t xml:space="preserve"> </w:t>
      </w:r>
      <w:r>
        <w:rPr>
          <w:rFonts w:eastAsia="Times New Roman" w:cs="Times New Roman" w:ascii="arial" w:hAnsi="arial"/>
          <w:b w:val="false"/>
          <w:bCs w:val="false"/>
          <w:color w:val="auto"/>
          <w:kern w:val="2"/>
          <w:position w:val="0"/>
          <w:sz w:val="20"/>
          <w:sz w:val="20"/>
          <w:szCs w:val="20"/>
          <w:vertAlign w:val="baseline"/>
          <w:lang w:val="en-US" w:eastAsia="zh-CN" w:bidi="hi-IN"/>
        </w:rPr>
        <w:t>Relationship between t</w:t>
      </w:r>
      <w:r>
        <w:rPr>
          <w:rFonts w:eastAsia="Times New Roman" w:cs="Times New Roman" w:ascii="arial" w:hAnsi="arial"/>
          <w:b w:val="false"/>
          <w:bCs w:val="false"/>
          <w:position w:val="0"/>
          <w:sz w:val="20"/>
          <w:sz w:val="20"/>
          <w:szCs w:val="20"/>
          <w:vertAlign w:val="baseline"/>
        </w:rPr>
        <w:t>he total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t>
      </w:r>
      <w:r>
        <w:rPr>
          <w:rFonts w:eastAsia="Times New Roman" w:cs="Times New Roman"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with mixtures of metabolites that chelate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The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(y-axis) was calculated using HQS emission and the binding constant for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w:t>
      </w:r>
      <w:r>
        <w:rPr>
          <w:rFonts w:eastAsia="Noto Serif CJK SC" w:cs="Lohit Devanagari" w:ascii="arial" w:hAnsi="arial"/>
          <w:b w:val="false"/>
          <w:bCs w:val="false"/>
          <w:color w:val="auto"/>
          <w:kern w:val="2"/>
          <w:position w:val="0"/>
          <w:sz w:val="20"/>
          <w:sz w:val="20"/>
          <w:szCs w:val="20"/>
          <w:vertAlign w:val="baseline"/>
          <w:lang w:val="en-US" w:eastAsia="zh-CN" w:bidi="hi-IN"/>
        </w:rPr>
        <w:t xml:space="preserve">and </w:t>
      </w:r>
      <w:r>
        <w:rPr>
          <w:rFonts w:eastAsia="Times New Roman" w:cs="Times New Roman" w:ascii="arial" w:hAnsi="arial"/>
          <w:b w:val="false"/>
          <w:bCs w:val="false"/>
          <w:position w:val="0"/>
          <w:sz w:val="20"/>
          <w:sz w:val="20"/>
          <w:szCs w:val="20"/>
          <w:vertAlign w:val="baseline"/>
        </w:rPr>
        <w:t xml:space="preserve">HQS. Hex bins represent </w:t>
      </w:r>
      <w:r>
        <w:rPr>
          <w:rFonts w:eastAsia="Times New Roman" w:cs="Times New Roman" w:ascii="arial" w:hAnsi="arial"/>
          <w:b w:val="false"/>
          <w:bCs w:val="false"/>
          <w:position w:val="0"/>
          <w:sz w:val="20"/>
          <w:sz w:val="20"/>
          <w:szCs w:val="20"/>
          <w:vertAlign w:val="baseline"/>
        </w:rPr>
        <w:t xml:space="preserve">1000 </w:t>
      </w:r>
      <w:r>
        <w:rPr>
          <w:rFonts w:eastAsia="Times New Roman" w:cs="Times New Roman" w:ascii="arial" w:hAnsi="arial"/>
          <w:b w:val="false"/>
          <w:bCs w:val="false"/>
          <w:position w:val="0"/>
          <w:sz w:val="20"/>
          <w:sz w:val="20"/>
          <w:szCs w:val="20"/>
          <w:vertAlign w:val="baseline"/>
        </w:rPr>
        <w:t>statistical simulation</w:t>
      </w:r>
      <w:r>
        <w:rPr>
          <w:rFonts w:eastAsia="Times New Roman" w:cs="Times New Roman" w:ascii="arial" w:hAnsi="arial"/>
          <w:b w:val="false"/>
          <w:bCs w:val="false"/>
          <w:position w:val="0"/>
          <w:sz w:val="20"/>
          <w:sz w:val="20"/>
          <w:szCs w:val="20"/>
          <w:vertAlign w:val="baseline"/>
        </w:rPr>
        <w:t>s</w:t>
      </w:r>
      <w:r>
        <w:rPr>
          <w:rFonts w:eastAsia="Times New Roman" w:cs="Times New Roman" w:ascii="arial" w:hAnsi="arial"/>
          <w:b w:val="false"/>
          <w:bCs w:val="false"/>
          <w:position w:val="0"/>
          <w:sz w:val="20"/>
          <w:sz w:val="20"/>
          <w:szCs w:val="20"/>
          <w:vertAlign w:val="baseline"/>
        </w:rPr>
        <w:t xml:space="preserve"> of </w:t>
      </w:r>
      <w:r>
        <w:rPr>
          <w:rFonts w:eastAsia="Times New Roman" w:cs="Times New Roman" w:ascii="arial" w:hAnsi="arial"/>
          <w:b w:val="false"/>
          <w:bCs w:val="false"/>
          <w:color w:val="auto"/>
          <w:kern w:val="2"/>
          <w:position w:val="0"/>
          <w:sz w:val="20"/>
          <w:sz w:val="20"/>
          <w:szCs w:val="20"/>
          <w:vertAlign w:val="baseline"/>
          <w:lang w:val="en-US" w:eastAsia="zh-CN" w:bidi="hi-IN"/>
        </w:rPr>
        <w:t>the</w:t>
      </w:r>
      <w:r>
        <w:rPr>
          <w:rFonts w:eastAsia="Times New Roman" w:cs="Times New Roman" w:ascii="arial" w:hAnsi="arial"/>
          <w:b w:val="false"/>
          <w:bCs w:val="false"/>
          <w:position w:val="0"/>
          <w:sz w:val="20"/>
          <w:sz w:val="20"/>
          <w:szCs w:val="20"/>
          <w:vertAlign w:val="baseline"/>
        </w:rPr>
        <w:t xml:space="preserve"> virtual artificial cytoplasms based on experimental errors in K</w:t>
      </w:r>
      <w:r>
        <w:rPr>
          <w:rFonts w:eastAsia="Times New Roman" w:cs="Times New Roman" w:ascii="arial" w:hAnsi="arial"/>
          <w:b w:val="false"/>
          <w:bCs w:val="false"/>
          <w:sz w:val="20"/>
          <w:szCs w:val="20"/>
          <w:vertAlign w:val="subscript"/>
        </w:rPr>
        <w:t>D</w:t>
      </w:r>
      <w:r>
        <w:rPr>
          <w:rFonts w:eastAsia="Times New Roman" w:cs="Times New Roman" w:ascii="arial" w:hAnsi="arial"/>
          <w:b w:val="false"/>
          <w:bCs w:val="false"/>
          <w:position w:val="0"/>
          <w:sz w:val="20"/>
          <w:sz w:val="20"/>
          <w:szCs w:val="20"/>
          <w:vertAlign w:val="baseline"/>
        </w:rPr>
        <w:t xml:space="preserve"> determination, experimental errors in reagent concentrations, and single site binding. Triangle data points are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concentrations calculated using HQS emission. Black lines were generated using polynomial regression. The red shaded region is the biological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0.5 to 3 mM. The red line is the approximate free Mg</w:t>
      </w:r>
      <w:r>
        <w:rPr>
          <w:rFonts w:eastAsia="Times New Roman" w:cs="Times New Roman" w:ascii="arial" w:hAnsi="arial"/>
          <w:b w:val="false"/>
          <w:bCs w:val="false"/>
          <w:sz w:val="20"/>
          <w:szCs w:val="20"/>
          <w:vertAlign w:val="superscript"/>
        </w:rPr>
        <w:t>2+</w:t>
      </w:r>
      <w:r>
        <w:rPr>
          <w:rFonts w:eastAsia="Times New Roman" w:cs="Times New Roman" w:ascii="arial" w:hAnsi="arial"/>
          <w:b w:val="false"/>
          <w:bCs w:val="false"/>
          <w:position w:val="0"/>
          <w:sz w:val="20"/>
          <w:sz w:val="20"/>
          <w:szCs w:val="20"/>
          <w:vertAlign w:val="baseline"/>
        </w:rPr>
        <w:t xml:space="preserve"> concentration in </w:t>
      </w:r>
      <w:r>
        <w:rPr>
          <w:rFonts w:eastAsia="Times New Roman" w:cs="Times New Roman" w:ascii="arial" w:hAnsi="arial"/>
          <w:b w:val="false"/>
          <w:bCs w:val="false"/>
          <w:i/>
          <w:iCs/>
          <w:position w:val="0"/>
          <w:sz w:val="20"/>
          <w:sz w:val="20"/>
          <w:szCs w:val="20"/>
          <w:vertAlign w:val="baseline"/>
        </w:rPr>
        <w:t xml:space="preserve">E. coli </w:t>
      </w:r>
      <w:r>
        <w:rPr>
          <w:rFonts w:eastAsia="Times New Roman" w:cs="Times New Roman" w:ascii="arial" w:hAnsi="arial"/>
          <w:b w:val="false"/>
          <w:bCs w:val="false"/>
          <w:i w:val="false"/>
          <w:iCs w:val="false"/>
          <w:position w:val="0"/>
          <w:sz w:val="20"/>
          <w:sz w:val="20"/>
          <w:szCs w:val="20"/>
          <w:vertAlign w:val="baseline"/>
        </w:rPr>
        <w:t>of 2 mM</w:t>
      </w:r>
      <w:r>
        <w:rPr>
          <w:rFonts w:eastAsia="Times New Roman" w:cs="Times New Roman" w:ascii="arial" w:hAnsi="arial"/>
          <w:b w:val="false"/>
          <w:bCs w:val="false"/>
          <w:i w:val="false"/>
          <w:iCs w:val="false"/>
          <w:position w:val="0"/>
          <w:sz w:val="20"/>
          <w:sz w:val="20"/>
          <w:szCs w:val="20"/>
          <w:vertAlign w:val="baseline"/>
        </w:rPr>
        <w:t>.</w:t>
      </w:r>
      <w:r>
        <w:br w:type="page"/>
      </w:r>
    </w:p>
    <w:p>
      <w:pPr>
        <w:pStyle w:val="VDTableTitle"/>
        <w:bidi w:val="0"/>
        <w:jc w:val="left"/>
        <w:rPr/>
      </w:pPr>
      <w:r>
        <w:rPr>
          <w:rStyle w:val="DefaultParagraphFont"/>
          <w:rFonts w:eastAsia="Times New Roman" w:cs="Times New Roman"/>
          <w:b/>
          <w:bCs/>
          <w:color w:val="auto"/>
          <w:kern w:val="2"/>
          <w:position w:val="0"/>
          <w:sz w:val="19"/>
          <w:sz w:val="19"/>
          <w:szCs w:val="19"/>
          <w:vertAlign w:val="baseline"/>
          <w:lang w:val="en-US" w:eastAsia="zh-CN" w:bidi="hi-IN"/>
        </w:rPr>
        <w:t>Table 1.</w:t>
      </w:r>
      <w:r>
        <w:rPr>
          <w:rStyle w:val="DefaultParagraphFont"/>
          <w:rFonts w:eastAsia="Times New Roman" w:cs="Times New Roman"/>
          <w:b w:val="false"/>
          <w:bCs w:val="false"/>
          <w:color w:val="auto"/>
          <w:kern w:val="2"/>
          <w:position w:val="0"/>
          <w:sz w:val="19"/>
          <w:sz w:val="19"/>
          <w:szCs w:val="19"/>
          <w:vertAlign w:val="baseline"/>
          <w:lang w:val="en-US" w:eastAsia="zh-CN" w:bidi="hi-IN"/>
        </w:rPr>
        <w:t xml:space="preserve"> Eco80: the 15 most abundant metabolites which comprise 80% of the </w:t>
      </w:r>
      <w:r>
        <w:rPr>
          <w:rStyle w:val="DefaultParagraphFont"/>
          <w:rFonts w:eastAsia="Times New Roman" w:cs="Times New Roman"/>
          <w:b w:val="false"/>
          <w:bCs w:val="false"/>
          <w:i/>
          <w:iCs/>
          <w:color w:val="auto"/>
          <w:kern w:val="2"/>
          <w:position w:val="0"/>
          <w:sz w:val="19"/>
          <w:sz w:val="19"/>
          <w:szCs w:val="19"/>
          <w:vertAlign w:val="baseline"/>
          <w:lang w:val="en-US" w:eastAsia="zh-CN" w:bidi="hi-IN"/>
        </w:rPr>
        <w:t xml:space="preserve">E. coli </w:t>
      </w:r>
      <w:r>
        <w:rPr>
          <w:rStyle w:val="DefaultParagraphFont"/>
          <w:rFonts w:eastAsia="Times New Roman" w:cs="Times New Roman"/>
          <w:b w:val="false"/>
          <w:bCs w:val="false"/>
          <w:color w:val="auto"/>
          <w:kern w:val="2"/>
          <w:position w:val="0"/>
          <w:sz w:val="19"/>
          <w:sz w:val="19"/>
          <w:szCs w:val="19"/>
          <w:vertAlign w:val="baseline"/>
          <w:lang w:val="en-US" w:eastAsia="zh-CN" w:bidi="hi-IN"/>
        </w:rPr>
        <w:t>metabolome.</w:t>
      </w:r>
    </w:p>
    <w:tbl>
      <w:tblPr>
        <w:tblW w:w="5760" w:type="dxa"/>
        <w:jc w:val="left"/>
        <w:tblInd w:w="108" w:type="dxa"/>
        <w:tblCellMar>
          <w:top w:w="0" w:type="dxa"/>
          <w:left w:w="108" w:type="dxa"/>
          <w:bottom w:w="0" w:type="dxa"/>
          <w:right w:w="108" w:type="dxa"/>
        </w:tblCellMar>
      </w:tblPr>
      <w:tblGrid>
        <w:gridCol w:w="2249"/>
        <w:gridCol w:w="1170"/>
        <w:gridCol w:w="1171"/>
        <w:gridCol w:w="1169"/>
      </w:tblGrid>
      <w:tr>
        <w:trPr/>
        <w:tc>
          <w:tcPr>
            <w:tcW w:w="2249" w:type="dxa"/>
            <w:tcBorders>
              <w:top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Conc.</w:t>
              <w:br/>
              <w:t>(mM)</w:t>
            </w:r>
            <w:r>
              <w:rPr>
                <w:rStyle w:val="DefaultParagraphFont"/>
                <w:rFonts w:eastAsia="Times New Roman" w:cs="Times New Roman" w:ascii="Arial" w:hAnsi="Arial"/>
                <w:b w:val="false"/>
                <w:bCs/>
                <w:color w:val="auto"/>
                <w:kern w:val="2"/>
                <w:position w:val="8"/>
                <w:sz w:val="16"/>
                <w:szCs w:val="16"/>
                <w:lang w:val="en-US" w:eastAsia="zh-CN" w:bidi="hi-IN"/>
              </w:rPr>
              <w:t>a</w:t>
            </w:r>
          </w:p>
        </w:tc>
        <w:tc>
          <w:tcPr>
            <w:tcW w:w="1171"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K</w:t>
            </w:r>
            <w:r>
              <w:rPr>
                <w:rStyle w:val="DefaultParagraphFont"/>
                <w:rFonts w:eastAsia="Times New Roman" w:cs="Times New Roman" w:ascii="Arno Pro" w:hAnsi="Arno Pro"/>
                <w:b w:val="false"/>
                <w:bCs w:val="false"/>
                <w:color w:val="auto"/>
                <w:kern w:val="2"/>
                <w:sz w:val="19"/>
                <w:szCs w:val="19"/>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 </w:t>
              <w:br/>
              <w:t>(mM)</w:t>
            </w:r>
          </w:p>
        </w:tc>
        <w:tc>
          <w:tcPr>
            <w:tcW w:w="1169"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Chelation</w:t>
              <w:br/>
              <w:t>strength</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p>
        </w:tc>
      </w:tr>
      <w:tr>
        <w:trPr>
          <w:trHeight w:val="644" w:hRule="atLeast"/>
        </w:trPr>
        <w:tc>
          <w:tcPr>
            <w:tcW w:w="2249" w:type="dxa"/>
            <w:tcBorders>
              <w:top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ATP</w:t>
            </w:r>
          </w:p>
        </w:tc>
        <w:tc>
          <w:tcPr>
            <w:tcW w:w="1170"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9.63 (0.963)</w:t>
            </w:r>
          </w:p>
        </w:tc>
        <w:tc>
          <w:tcPr>
            <w:tcW w:w="1171" w:type="dxa"/>
            <w:tcBorders>
              <w:top w:val="single" w:sz="4" w:space="0" w:color="000000"/>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0.28</w:t>
              <w:br/>
              <w:t>(0.01)b</w:t>
            </w:r>
          </w:p>
        </w:tc>
        <w:tc>
          <w:tcPr>
            <w:tcW w:w="1169" w:type="dxa"/>
            <w:tcBorders>
              <w:top w:val="single" w:sz="4" w:space="0" w:color="000000"/>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8.29</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(0.829)</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0.248</w:t>
              <w:br/>
              <w:t>(0.004)</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GTP</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4.87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(0.487)</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0.201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(0.007)</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p>
        </w:tc>
      </w:tr>
      <w:tr>
        <w:trPr>
          <w:trHeight w:val="644" w:hRule="atLeast"/>
        </w:trPr>
        <w:tc>
          <w:tcPr>
            <w:tcW w:w="2249" w:type="dxa"/>
            <w:tcBorders>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 xml:space="preserve">0.160 </w:t>
              <w:br/>
              <w:t>(0.003)</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NTPCM</w:t>
              <w:br/>
              <w:t>(Strong)</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(9.6)</w:t>
            </w:r>
          </w:p>
        </w:tc>
        <w:tc>
          <w:tcPr>
            <w:tcW w:w="1171" w:type="dxa"/>
            <w:tcBorders>
              <w:left w:val="single" w:sz="4" w:space="0" w:color="000000"/>
              <w:right w:val="single" w:sz="4" w:space="0" w:color="000000"/>
            </w:tcBorders>
            <w:vAlign w:val="center"/>
          </w:tcPr>
          <w:p>
            <w:pPr>
              <w:pStyle w:val="TableContents"/>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520</w:t>
              <w:br/>
              <w:t>(50)</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Glutathione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(1.66)</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Fructose 1,6-bisphosphate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(1.52)</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5.9</w:t>
              <w:br/>
              <w:t>(0.1)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UDP-N-acytylglucosamine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9.24</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(0.924)</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29</w:t>
              <w:br/>
              <w:t>(2)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Glucose 6-phosphate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7.88</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(0.788)</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17.3</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L-Aspartic acid</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4.23</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(0.423)</w:t>
            </w:r>
          </w:p>
        </w:tc>
        <w:tc>
          <w:tcPr>
            <w:tcW w:w="1171" w:type="dxa"/>
            <w:tcBorders>
              <w:left w:val="single" w:sz="4" w:space="0" w:color="000000"/>
              <w:right w:val="single" w:sz="4" w:space="0" w:color="000000"/>
            </w:tcBorders>
            <w:vAlign w:val="center"/>
          </w:tcPr>
          <w:p>
            <w:pPr>
              <w:pStyle w:val="TableContents"/>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465</w:t>
              <w:br/>
              <w:t>(12)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L-Valine</w:t>
            </w:r>
          </w:p>
        </w:tc>
        <w:tc>
          <w:tcPr>
            <w:tcW w:w="1170"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4.02</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(0.402)</w:t>
            </w:r>
          </w:p>
        </w:tc>
        <w:tc>
          <w:tcPr>
            <w:tcW w:w="1171" w:type="dxa"/>
            <w:tcBorders>
              <w:left w:val="single" w:sz="4" w:space="0" w:color="000000"/>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3.81</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(0.381)</w:t>
            </w:r>
          </w:p>
        </w:tc>
        <w:tc>
          <w:tcPr>
            <w:tcW w:w="1171" w:type="dxa"/>
            <w:tcBorders>
              <w:left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NA</w:t>
            </w:r>
            <w:r>
              <w:rPr>
                <w:rStyle w:val="DefaultParagraphFont"/>
                <w:rFonts w:eastAsia="Times New Roman" w:cs="Times New Roman" w:ascii="Arial" w:hAnsi="Arial"/>
                <w:b w:val="false"/>
                <w:bCs/>
                <w:color w:val="auto"/>
                <w:kern w:val="2"/>
                <w:sz w:val="16"/>
                <w:szCs w:val="16"/>
                <w:vertAlign w:val="superscript"/>
                <w:lang w:val="en-US" w:eastAsia="zh-CN" w:bidi="hi-IN"/>
              </w:rPr>
              <w:t>d</w:t>
            </w:r>
          </w:p>
        </w:tc>
        <w:tc>
          <w:tcPr>
            <w:tcW w:w="1169" w:type="dxa"/>
            <w:tcBorders>
              <w:lef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right w:val="single" w:sz="4" w:space="0" w:color="000000"/>
            </w:tcBorders>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6-Phospho-</w:t>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3.77</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14.4</w:t>
              <w:br/>
              <w:t>(0.2)</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644" w:hRule="atLeast"/>
        </w:trPr>
        <w:tc>
          <w:tcPr>
            <w:tcW w:w="2249" w:type="dxa"/>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Pyruvic acid</w:t>
            </w:r>
          </w:p>
        </w:tc>
        <w:tc>
          <w:tcPr>
            <w:tcW w:w="1170"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3.66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(0.366)</w:t>
            </w:r>
          </w:p>
        </w:tc>
        <w:tc>
          <w:tcPr>
            <w:tcW w:w="1171" w:type="dxa"/>
            <w:tcBorders>
              <w:left w:val="single" w:sz="4" w:space="0" w:color="000000"/>
            </w:tcBorders>
            <w:tcMar>
              <w:top w:w="55" w:type="dxa"/>
              <w:left w:w="55" w:type="dxa"/>
              <w:bottom w:w="55" w:type="dxa"/>
              <w:right w:w="55" w:type="dxa"/>
            </w:tcMar>
            <w:vAlign w:val="center"/>
          </w:tcPr>
          <w:p>
            <w:pPr>
              <w:pStyle w:val="TableContents"/>
              <w:bidi w:val="0"/>
              <w:spacing w:before="0" w:after="0"/>
              <w:jc w:val="center"/>
              <w:rPr>
                <w:rStyle w:val="DefaultParagraphFont"/>
                <w:rFonts w:ascii="Arno Pro" w:hAnsi="Arno Pro" w:eastAsia="Times New Roman" w:cs="Times New Roman"/>
                <w:b w:val="false"/>
                <w:b w:val="false"/>
                <w:bCs w:val="false"/>
                <w:color w:val="auto"/>
                <w:kern w:val="2"/>
                <w:sz w:val="19"/>
                <w:szCs w:val="19"/>
                <w:lang w:val="en-US" w:eastAsia="zh-CN" w:bidi="hi-IN"/>
              </w:rPr>
            </w:pPr>
            <w:r>
              <w:rPr>
                <w:rStyle w:val="DefaultParagraphFont"/>
                <w:rFonts w:eastAsia="Times New Roman" w:cs="Times New Roman" w:ascii="Arno Pro" w:hAnsi="Arno Pro"/>
                <w:b w:val="false"/>
                <w:bCs w:val="false"/>
                <w:color w:val="auto"/>
                <w:kern w:val="2"/>
                <w:sz w:val="19"/>
                <w:szCs w:val="19"/>
                <w:lang w:val="en-US" w:eastAsia="zh-CN" w:bidi="hi-IN"/>
              </w:rPr>
              <w:t>15.8</w:t>
              <w:br/>
              <w:t>(0.9)</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c</w:t>
            </w:r>
          </w:p>
        </w:tc>
        <w:tc>
          <w:tcPr>
            <w:tcW w:w="1169" w:type="dxa"/>
            <w:tcBorders>
              <w:left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p>
        </w:tc>
      </w:tr>
      <w:tr>
        <w:trPr>
          <w:trHeight w:val="702" w:hRule="atLeast"/>
        </w:trPr>
        <w:tc>
          <w:tcPr>
            <w:tcW w:w="2249" w:type="dxa"/>
            <w:tcBorders>
              <w:bottom w:val="single" w:sz="4" w:space="0" w:color="000000"/>
            </w:tcBorders>
            <w:tcMar>
              <w:top w:w="55" w:type="dxa"/>
              <w:bottom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3.06</w:t>
            </w:r>
          </w:p>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20</w:t>
              <w:br/>
              <w:t>(1)</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pPr>
              <w:pStyle w:val="Normal"/>
              <w:bidi w:val="0"/>
              <w:spacing w:before="0" w:after="0"/>
              <w:jc w:val="center"/>
              <w:rPr/>
            </w:pP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WMCM</w:t>
              <w:br/>
              <w:t>(Weak</w:t>
            </w:r>
            <w:r>
              <w:rPr>
                <w:rStyle w:val="DefaultParagraphFont"/>
                <w:rFonts w:eastAsia="Times New Roman" w:cs="Times New Roman" w:ascii="Arno Pro" w:hAnsi="Arno Pro"/>
                <w:b w:val="false"/>
                <w:bCs w:val="false"/>
                <w:color w:val="auto"/>
                <w:kern w:val="2"/>
                <w:sz w:val="19"/>
                <w:szCs w:val="19"/>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9"/>
                <w:sz w:val="19"/>
                <w:szCs w:val="19"/>
                <w:vertAlign w:val="baseline"/>
                <w:lang w:val="en-US" w:eastAsia="zh-CN" w:bidi="hi-IN"/>
              </w:rPr>
              <w:t>)</w:t>
            </w:r>
          </w:p>
        </w:tc>
      </w:tr>
    </w:tbl>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A</w:t>
      </w:r>
      <w:r>
        <w:rPr>
          <w:rStyle w:val="DefaultParagraphFont"/>
          <w:rFonts w:eastAsia="Times New Roman" w:cs="Times New Roman"/>
          <w:b w:val="false"/>
          <w:color w:val="auto"/>
          <w:kern w:val="2"/>
          <w:position w:val="0"/>
          <w:sz w:val="16"/>
          <w:sz w:val="16"/>
          <w:szCs w:val="16"/>
          <w:vertAlign w:val="baseline"/>
          <w:lang w:val="en-US" w:eastAsia="zh-CN" w:bidi="hi-IN"/>
        </w:rPr>
        <w:t>uncertainty propagated from uncertainties in reagent masses and volumes used during sample preparation. Extra significant digits included to avoid systematic rounding errors in the statistical model.</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b</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C with Isothermal titration calorimetry as measured in SI figure 1 and SI table 2. Error is the propagated standard error in the fit parameters.</w:t>
      </w:r>
    </w:p>
    <w:p>
      <w:pPr>
        <w:pStyle w:val="VDTableTitle"/>
        <w:bidi w:val="0"/>
        <w:jc w:val="left"/>
        <w:rPr/>
      </w:pPr>
      <w:r>
        <w:rPr>
          <w:rStyle w:val="DefaultParagraphFont"/>
          <w:rFonts w:eastAsia="Times New Roman" w:cs="Times New Roman"/>
          <w:b w:val="false"/>
          <w:color w:val="auto"/>
          <w:kern w:val="2"/>
          <w:sz w:val="16"/>
          <w:szCs w:val="16"/>
          <w:vertAlign w:val="superscript"/>
          <w:lang w:val="en-US" w:eastAsia="zh-CN" w:bidi="hi-IN"/>
        </w:rPr>
        <w:t>c</w:t>
      </w:r>
      <w:r>
        <w:rPr>
          <w:rStyle w:val="DefaultParagraphFont"/>
          <w:rFonts w:eastAsia="Times New Roman" w:cs="Times New Roman"/>
          <w:b w:val="false"/>
        </w:rPr>
        <w:t xml:space="preserve">Determined at 37 </w:t>
      </w:r>
      <w:r>
        <w:rPr>
          <w:rStyle w:val="DefaultParagraphFont"/>
          <w:rFonts w:eastAsia="Times New Roman" w:cs="Times New Roman" w:ascii="DejaVu Serif" w:hAnsi="DejaVu Serif"/>
          <w:b w:val="false"/>
        </w:rPr>
        <w:t>°</w:t>
      </w:r>
      <w:r>
        <w:rPr>
          <w:rStyle w:val="DefaultParagraphFont"/>
          <w:rFonts w:eastAsia="Times New Roman" w:cs="Times New Roman"/>
          <w:b w:val="false"/>
        </w:rPr>
        <w:t xml:space="preserve">C with </w:t>
      </w:r>
      <w:r>
        <w:rPr>
          <w:rStyle w:val="DefaultParagraphFont"/>
          <w:rFonts w:eastAsia="Times New Roman" w:cs="Times New Roman"/>
          <w:b w:val="false"/>
          <w:color w:val="auto"/>
          <w:kern w:val="2"/>
          <w:sz w:val="16"/>
          <w:szCs w:val="16"/>
          <w:lang w:val="en-US" w:eastAsia="zh-CN" w:bidi="hi-IN"/>
        </w:rPr>
        <w:t>HQS emission as measured in the SI figure 2 and SI table 3.</w:t>
      </w:r>
      <w:r>
        <w:rPr>
          <w:rStyle w:val="DefaultParagraphFont"/>
          <w:rFonts w:eastAsia="Times New Roman" w:cs="Times New Roman"/>
          <w:b w:val="false"/>
        </w:rPr>
        <w:t xml:space="preserve"> Error is the propagated standard error in the fit parameters.</w:t>
      </w:r>
    </w:p>
    <w:p>
      <w:pPr>
        <w:pStyle w:val="Normal"/>
        <w:bidi w:val="0"/>
        <w:spacing w:before="0" w:after="72"/>
        <w:jc w:val="left"/>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No binding observed as per SI Figure 2.</w:t>
      </w:r>
    </w:p>
    <w:p>
      <w:pPr>
        <w:pStyle w:val="Normal"/>
        <w:bidi w:val="0"/>
        <w:spacing w:before="0" w:after="72"/>
        <w:jc w:val="left"/>
        <w:rPr>
          <w:rStyle w:val="DefaultParagraphFont"/>
          <w:rFonts w:ascii="Arno Pro" w:hAnsi="Arno Pro" w:eastAsia="Times New Roman" w:cs="Times New Roman"/>
          <w:b w:val="false"/>
          <w:b w:val="false"/>
          <w:bCs w:val="false"/>
          <w:color w:val="auto"/>
          <w:kern w:val="2"/>
          <w:position w:val="0"/>
          <w:sz w:val="24"/>
          <w:sz w:val="16"/>
          <w:szCs w:val="16"/>
          <w:vertAlign w:val="baseline"/>
          <w:lang w:val="en-US" w:eastAsia="zh-CN" w:bidi="hi-IN"/>
        </w:rPr>
      </w:pPr>
      <w:r>
        <w:rPr>
          <w:rStyle w:val="DefaultParagraphFont"/>
          <w:rFonts w:eastAsia="Times New Roman" w:cs="Times New Roman" w:ascii="Arno Pro" w:hAnsi="Arno Pro"/>
          <w:b w:val="false"/>
          <w:bCs w:val="false"/>
          <w:color w:val="auto"/>
          <w:kern w:val="2"/>
          <w:sz w:val="16"/>
          <w:szCs w:val="16"/>
          <w:vertAlign w:val="superscript"/>
          <w:lang w:val="en-US" w:eastAsia="zh-CN" w:bidi="hi-IN"/>
        </w:rPr>
        <w:t>e</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Metabolites with K</w:t>
      </w:r>
      <w:r>
        <w:rPr>
          <w:rStyle w:val="DefaultParagraphFont"/>
          <w:rFonts w:eastAsia="Times New Roman" w:cs="Times New Roman" w:ascii="Arno Pro" w:hAnsi="Arno Pro"/>
          <w:b w:val="false"/>
          <w:bCs w:val="false"/>
          <w:color w:val="auto"/>
          <w:kern w:val="2"/>
          <w:sz w:val="16"/>
          <w:szCs w:val="16"/>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less than 2 mM are considered strong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 </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while metabolites with K</w:t>
      </w:r>
      <w:r>
        <w:rPr>
          <w:rStyle w:val="DefaultParagraphFont"/>
          <w:rFonts w:eastAsia="Times New Roman" w:cs="Times New Roman" w:ascii="Arno Pro" w:hAnsi="Arno Pro"/>
          <w:b w:val="false"/>
          <w:bCs w:val="false"/>
          <w:color w:val="auto"/>
          <w:kern w:val="2"/>
          <w:sz w:val="16"/>
          <w:szCs w:val="16"/>
          <w:vertAlign w:val="subscript"/>
          <w:lang w:val="en-US" w:eastAsia="zh-CN" w:bidi="hi-IN"/>
        </w:rPr>
        <w:t>D</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s for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more than 2 mM are considered weak Mg</w:t>
      </w:r>
      <w:r>
        <w:rPr>
          <w:rStyle w:val="DefaultParagraphFont"/>
          <w:rFonts w:eastAsia="Times New Roman" w:cs="Times New Roman" w:ascii="Arno Pro" w:hAnsi="Arno Pro"/>
          <w:b w:val="false"/>
          <w:bCs w:val="false"/>
          <w:color w:val="auto"/>
          <w:kern w:val="2"/>
          <w:sz w:val="16"/>
          <w:szCs w:val="16"/>
          <w:vertAlign w:val="superscript"/>
          <w:lang w:val="en-US" w:eastAsia="zh-CN" w:bidi="hi-IN"/>
        </w:rPr>
        <w:t>2+</w:t>
      </w:r>
      <w:r>
        <w:rPr>
          <w:rStyle w:val="DefaultParagraphFont"/>
          <w:rFonts w:eastAsia="Times New Roman" w:cs="Times New Roman" w:ascii="Arno Pro" w:hAnsi="Arno Pro"/>
          <w:b w:val="false"/>
          <w:bCs w:val="false"/>
          <w:color w:val="auto"/>
          <w:kern w:val="2"/>
          <w:position w:val="0"/>
          <w:sz w:val="16"/>
          <w:sz w:val="16"/>
          <w:szCs w:val="16"/>
          <w:vertAlign w:val="baseline"/>
          <w:lang w:val="en-US" w:eastAsia="zh-CN" w:bidi="hi-IN"/>
        </w:rPr>
        <w:t xml:space="preserve"> chelators.</w:t>
      </w:r>
      <w:r>
        <w:br w:type="page"/>
      </w:r>
    </w:p>
    <w:p>
      <w:pPr>
        <w:pStyle w:val="VDTableTitle"/>
        <w:bidi w:val="0"/>
        <w:spacing w:before="0" w:after="72"/>
        <w:jc w:val="left"/>
        <w:rPr>
          <w:rStyle w:val="DefaultParagraphFont"/>
          <w:rFonts w:eastAsia="Times New Roman" w:cs="Times New Roman"/>
          <w:bCs/>
          <w:sz w:val="19"/>
          <w:szCs w:val="19"/>
        </w:rPr>
      </w:pPr>
      <w:r>
        <w:rPr>
          <w:rFonts w:eastAsia="Times New Roman" w:cs="Times New Roman"/>
          <w:bCs/>
          <w:sz w:val="19"/>
          <w:szCs w:val="19"/>
        </w:rPr>
      </w:r>
    </w:p>
    <w:p>
      <w:pPr>
        <w:pStyle w:val="VDTableTitle"/>
        <w:bidi w:val="0"/>
        <w:rPr/>
      </w:pPr>
      <w:r>
        <w:rPr>
          <w:rStyle w:val="DefaultParagraphFont"/>
          <w:rFonts w:eastAsia="Times New Roman" w:cs="Times New Roman"/>
          <w:bCs/>
          <w:sz w:val="19"/>
          <w:szCs w:val="19"/>
        </w:rPr>
        <w:t xml:space="preserve">Table 2.  </w:t>
      </w:r>
      <w:r>
        <w:rPr>
          <w:rStyle w:val="DefaultParagraphFont"/>
          <w:rFonts w:eastAsia="Times New Roman" w:cs="Times New Roman"/>
          <w:b w:val="false"/>
          <w:bCs w:val="false"/>
          <w:sz w:val="19"/>
          <w:szCs w:val="19"/>
        </w:rPr>
        <w:t>Total Mg</w:t>
      </w:r>
      <w:r>
        <w:rPr>
          <w:rStyle w:val="DefaultParagraphFont"/>
          <w:rFonts w:eastAsia="Times New Roman" w:cs="Times New Roman"/>
          <w:b w:val="false"/>
          <w:bCs w:val="false"/>
          <w:sz w:val="19"/>
          <w:szCs w:val="19"/>
          <w:vertAlign w:val="superscript"/>
        </w:rPr>
        <w:t>2+</w:t>
      </w:r>
      <w:r>
        <w:rPr>
          <w:rStyle w:val="DefaultParagraphFont"/>
          <w:rFonts w:eastAsia="Times New Roman" w:cs="Times New Roman"/>
          <w:b w:val="false"/>
          <w:bCs w:val="false"/>
          <w:sz w:val="19"/>
          <w:szCs w:val="19"/>
        </w:rPr>
        <w:t xml:space="preserve"> </w:t>
      </w:r>
      <w:r>
        <w:rPr>
          <w:rStyle w:val="DefaultParagraphFont"/>
          <w:rFonts w:eastAsia="Times New Roman" w:cs="Times New Roman"/>
          <w:b w:val="false"/>
          <w:bCs w:val="false"/>
          <w:color w:val="auto"/>
          <w:kern w:val="2"/>
          <w:sz w:val="19"/>
          <w:szCs w:val="19"/>
          <w:lang w:val="en-US" w:eastAsia="zh-CN" w:bidi="hi-IN"/>
        </w:rPr>
        <w:t>concentrations used to obtain 2 mM free Mg</w:t>
      </w:r>
      <w:r>
        <w:rPr>
          <w:rStyle w:val="DefaultParagraphFont"/>
          <w:rFonts w:eastAsia="Times New Roman" w:cs="Times New Roman"/>
          <w:b w:val="false"/>
          <w:bCs w:val="false"/>
          <w:color w:val="auto"/>
          <w:kern w:val="2"/>
          <w:sz w:val="19"/>
          <w:szCs w:val="19"/>
          <w:vertAlign w:val="superscript"/>
          <w:lang w:val="en-US" w:eastAsia="zh-CN" w:bidi="hi-IN"/>
        </w:rPr>
        <w:t>2+</w:t>
      </w:r>
      <w:r>
        <w:rPr>
          <w:rStyle w:val="DefaultParagraphFont"/>
          <w:rFonts w:eastAsia="Times New Roman" w:cs="Times New Roman"/>
          <w:b w:val="false"/>
          <w:bCs w:val="false"/>
          <w:sz w:val="19"/>
          <w:szCs w:val="19"/>
        </w:rPr>
        <w:t xml:space="preserve"> in artificial cytoplasm.</w:t>
      </w:r>
    </w:p>
    <w:tbl>
      <w:tblPr>
        <w:tblW w:w="6214" w:type="dxa"/>
        <w:jc w:val="left"/>
        <w:tblInd w:w="55" w:type="dxa"/>
        <w:tblCellMar>
          <w:top w:w="55" w:type="dxa"/>
          <w:left w:w="55" w:type="dxa"/>
          <w:bottom w:w="55" w:type="dxa"/>
          <w:right w:w="55" w:type="dxa"/>
        </w:tblCellMar>
      </w:tblPr>
      <w:tblGrid>
        <w:gridCol w:w="1867"/>
        <w:gridCol w:w="1870"/>
        <w:gridCol w:w="1246"/>
        <w:gridCol w:w="1230"/>
      </w:tblGrid>
      <w:tr>
        <w:trPr/>
        <w:tc>
          <w:tcPr>
            <w:tcW w:w="1867"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Condition</w:t>
            </w:r>
          </w:p>
        </w:tc>
        <w:tc>
          <w:tcPr>
            <w:tcW w:w="187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[Total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c>
          <w:tcPr>
            <w:tcW w:w="1246"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[Chelated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 (mM)</w:t>
            </w:r>
          </w:p>
        </w:tc>
        <w:tc>
          <w:tcPr>
            <w:tcW w:w="1230" w:type="dxa"/>
            <w:tcBorders>
              <w:top w:val="single" w:sz="4" w:space="0" w:color="000000"/>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[Free Mg</w:t>
            </w:r>
            <w:r>
              <w:rPr>
                <w:rFonts w:eastAsia="Noto Serif CJK SC" w:cs="Lohit Devanagari" w:ascii="Arial" w:hAnsi="Arial"/>
                <w:bCs/>
                <w:color w:val="auto"/>
                <w:kern w:val="2"/>
                <w:sz w:val="16"/>
                <w:szCs w:val="16"/>
                <w:vertAlign w:val="superscript"/>
                <w:lang w:val="en-US" w:eastAsia="zh-CN" w:bidi="hi-IN"/>
              </w:rPr>
              <w:t>2+</w:t>
            </w:r>
            <w:r>
              <w:rPr>
                <w:rFonts w:eastAsia="Noto Serif CJK SC" w:cs="Lohit Devanagari" w:ascii="Arial" w:hAnsi="Arial"/>
                <w:bCs/>
                <w:color w:val="auto"/>
                <w:kern w:val="2"/>
                <w:position w:val="0"/>
                <w:sz w:val="16"/>
                <w:sz w:val="16"/>
                <w:szCs w:val="16"/>
                <w:vertAlign w:val="baseline"/>
                <w:lang w:val="en-US" w:eastAsia="zh-CN" w:bidi="hi-IN"/>
              </w:rPr>
              <w:t>]</w:t>
              <w:br/>
              <w:t>(mM)</w:t>
            </w:r>
          </w:p>
        </w:tc>
      </w:tr>
      <w:tr>
        <w:trPr/>
        <w:tc>
          <w:tcPr>
            <w:tcW w:w="1867"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Eco80</w:t>
            </w:r>
          </w:p>
        </w:tc>
        <w:tc>
          <w:tcPr>
            <w:tcW w:w="187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31.6</w:t>
            </w:r>
          </w:p>
        </w:tc>
        <w:tc>
          <w:tcPr>
            <w:tcW w:w="1246"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29.6</w:t>
            </w:r>
          </w:p>
        </w:tc>
        <w:tc>
          <w:tcPr>
            <w:tcW w:w="1230" w:type="dxa"/>
            <w:tcBorders>
              <w:top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NTPCM</w:t>
            </w:r>
          </w:p>
        </w:tc>
        <w:tc>
          <w:tcPr>
            <w:tcW w:w="187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25.0</w:t>
            </w:r>
          </w:p>
        </w:tc>
        <w:tc>
          <w:tcPr>
            <w:tcW w:w="1246"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23</w:t>
            </w:r>
          </w:p>
        </w:tc>
        <w:tc>
          <w:tcPr>
            <w:tcW w:w="1230" w:type="dxa"/>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r>
        <w:trPr>
          <w:trHeight w:val="250" w:hRule="atLeast"/>
        </w:trPr>
        <w:tc>
          <w:tcPr>
            <w:tcW w:w="1867"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WMCM</w:t>
            </w:r>
          </w:p>
        </w:tc>
        <w:tc>
          <w:tcPr>
            <w:tcW w:w="187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6.4</w:t>
            </w:r>
          </w:p>
        </w:tc>
        <w:tc>
          <w:tcPr>
            <w:tcW w:w="1246"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4.5</w:t>
            </w:r>
          </w:p>
        </w:tc>
        <w:tc>
          <w:tcPr>
            <w:tcW w:w="1230" w:type="dxa"/>
            <w:tcBorders>
              <w:bottom w:val="single" w:sz="4" w:space="0" w:color="000000"/>
            </w:tcBorders>
            <w:vAlign w:val="center"/>
          </w:tcPr>
          <w:p>
            <w:pPr>
              <w:pStyle w:val="TableContents"/>
              <w:jc w:val="center"/>
              <w:rPr>
                <w:rFonts w:ascii="Arial" w:hAnsi="Arial" w:eastAsia="Noto Serif CJK SC" w:cs="Lohit Devanagari"/>
                <w:bCs/>
                <w:color w:val="auto"/>
                <w:kern w:val="2"/>
                <w:sz w:val="16"/>
                <w:szCs w:val="16"/>
                <w:lang w:val="en-US" w:eastAsia="zh-CN" w:bidi="hi-IN"/>
              </w:rPr>
            </w:pPr>
            <w:r>
              <w:rPr>
                <w:rFonts w:eastAsia="Noto Serif CJK SC" w:cs="Lohit Devanagari" w:ascii="Arial" w:hAnsi="Arial"/>
                <w:bCs/>
                <w:color w:val="auto"/>
                <w:kern w:val="2"/>
                <w:sz w:val="16"/>
                <w:szCs w:val="16"/>
                <w:lang w:val="en-US" w:eastAsia="zh-CN" w:bidi="hi-IN"/>
              </w:rPr>
              <w:t>2.0</w:t>
            </w:r>
          </w:p>
        </w:tc>
      </w:tr>
    </w:tbl>
    <w:p>
      <w:pPr>
        <w:pStyle w:val="Normal"/>
        <w:bidi w:val="0"/>
        <w:spacing w:before="0" w:after="72"/>
        <w:jc w:val="left"/>
        <w:rPr>
          <w:rStyle w:val="DefaultParagraphFont"/>
          <w:rFonts w:ascii="Arno Pro" w:hAnsi="Arno Pro" w:eastAsia="Times New Roman" w:cs="Times New Roman"/>
          <w:b w:val="false"/>
          <w:b w:val="false"/>
          <w:bCs w:val="false"/>
          <w:color w:val="auto"/>
          <w:kern w:val="2"/>
          <w:sz w:val="19"/>
          <w:szCs w:val="19"/>
          <w:lang w:val="en-US" w:eastAsia="zh-CN" w:bidi="hi-IN"/>
        </w:rPr>
      </w:pPr>
      <w:r>
        <w:rPr>
          <w:rFonts w:eastAsia="Times New Roman" w:cs="Times New Roman" w:ascii="Arno Pro" w:hAnsi="Arno Pro"/>
          <w:b w:val="false"/>
          <w:bCs w:val="false"/>
          <w:color w:val="auto"/>
          <w:kern w:val="2"/>
          <w:sz w:val="19"/>
          <w:szCs w:val="19"/>
          <w:lang w:val="en-US" w:eastAsia="zh-CN" w:bidi="hi-IN"/>
        </w:rPr>
      </w:r>
    </w:p>
    <w:p>
      <w:pPr>
        <w:pStyle w:val="Normal"/>
        <w:bidi w:val="0"/>
        <w:spacing w:lineRule="exact" w:line="288" w:before="0" w:after="72"/>
        <w:jc w:val="left"/>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41211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4121150"/>
                    </a:xfrm>
                    <a:prstGeom prst="rect">
                      <a:avLst/>
                    </a:prstGeom>
                  </pic:spPr>
                </pic:pic>
              </a:graphicData>
            </a:graphic>
          </wp:anchor>
        </w:drawing>
      </w:r>
      <w:r>
        <w:rPr>
          <w:rStyle w:val="DefaultParagraphFont"/>
          <w:rFonts w:eastAsia="Times New Roman" w:cs="Times New Roman" w:ascii="arial" w:hAnsi="arial"/>
          <w:b/>
          <w:bCs/>
          <w:color w:val="auto"/>
          <w:kern w:val="2"/>
          <w:sz w:val="20"/>
          <w:szCs w:val="20"/>
          <w:lang w:val="en-US" w:eastAsia="zh-CN" w:bidi="hi-IN"/>
        </w:rPr>
        <w:t>F</w:t>
      </w:r>
      <w:r>
        <w:rPr>
          <w:rStyle w:val="DefaultParagraphFont"/>
          <w:rFonts w:eastAsia="Times New Roman" w:cs="Times New Roman" w:ascii="arial" w:hAnsi="arial"/>
          <w:b/>
          <w:bCs/>
          <w:color w:val="auto"/>
          <w:kern w:val="2"/>
          <w:sz w:val="20"/>
          <w:szCs w:val="20"/>
          <w:lang w:val="en-US" w:eastAsia="zh-CN" w:bidi="hi-IN"/>
        </w:rPr>
        <w:t>igure 2</w:t>
      </w:r>
      <w:r>
        <w:rPr>
          <w:rStyle w:val="DefaultParagraphFont"/>
          <w:rFonts w:eastAsia="Times New Roman" w:cs="Times New Roman" w:ascii="arial" w:hAnsi="arial"/>
          <w:b w:val="false"/>
          <w:bCs w:val="false"/>
          <w:color w:val="auto"/>
          <w:kern w:val="2"/>
          <w:sz w:val="20"/>
          <w:szCs w:val="20"/>
          <w:lang w:val="en-US" w:eastAsia="zh-CN" w:bidi="hi-IN"/>
        </w:rPr>
        <w:t xml:space="preserve">  </w:t>
      </w:r>
      <w:r>
        <w:rPr>
          <w:rStyle w:val="DefaultParagraphFont"/>
          <w:rFonts w:eastAsia="Times New Roman" w:cs="Times New Roman" w:ascii="arial" w:hAnsi="arial"/>
          <w:b w:val="false"/>
          <w:bCs w:val="false"/>
          <w:i/>
          <w:iCs/>
          <w:color w:val="auto"/>
          <w:kern w:val="2"/>
          <w:sz w:val="20"/>
          <w:szCs w:val="20"/>
          <w:lang w:val="en-US" w:eastAsia="zh-CN" w:bidi="hi-IN"/>
        </w:rPr>
        <w:t xml:space="preserve">E. coli </w:t>
      </w:r>
      <w:r>
        <w:rPr>
          <w:rStyle w:val="DefaultParagraphFont"/>
          <w:rFonts w:eastAsia="Times New Roman" w:cs="Times New Roman" w:ascii="arial" w:hAnsi="arial"/>
          <w:b w:val="false"/>
          <w:bCs w:val="false"/>
          <w:i w:val="false"/>
          <w:iCs w:val="false"/>
          <w:color w:val="auto"/>
          <w:kern w:val="2"/>
          <w:sz w:val="20"/>
          <w:szCs w:val="20"/>
          <w:lang w:val="en-US" w:eastAsia="zh-CN" w:bidi="hi-IN"/>
        </w:rPr>
        <w:t>metabolite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 xml:space="preserve">2+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mixtures destabilize RNA secondary structure. Helix folding energies in Eco80, NTPCM, and WMCM were determined using fluorescence binding isotherms that are fit with the MeltR program.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Layout of a fluorescence binding isotherm assay in a Real-Time PCR machine.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Van’t Hoff relationship between equilibrium constant and temperature for helix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:CGCAUCCU/AGGAUGCG folding in background monovalent metal ions (240 mM NaCl 140 mM KCl), Eco80, NTPCM, and WMCM. All conditions contain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Helix. </w:t>
      </w:r>
      <w:r>
        <w:rPr>
          <w:rStyle w:val="DefaultParagraphFont"/>
          <w:rFonts w:eastAsia="Times New Roman" w:cs="Times New Roman" w:ascii="arial" w:hAnsi="arial"/>
          <w:b/>
          <w:bCs/>
          <w:i w:val="false"/>
          <w:iCs w:val="false"/>
          <w:color w:val="auto"/>
          <w:kern w:val="2"/>
          <w:position w:val="0"/>
          <w:sz w:val="20"/>
          <w:sz w:val="20"/>
          <w:szCs w:val="20"/>
          <w:vertAlign w:val="baseline"/>
          <w:lang w:val="en-US" w:eastAsia="zh-CN" w:bidi="hi-IN"/>
        </w:rPr>
        <w:t>(D)</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The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Gibbs free energy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at 37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C059" w:hAnsi="C059"/>
          <w:b w:val="false"/>
          <w:bCs w:val="false"/>
          <w:i w:val="false"/>
          <w:iCs w:val="false"/>
          <w:color w:val="auto"/>
          <w:kern w:val="2"/>
          <w:position w:val="0"/>
          <w:sz w:val="20"/>
          <w:sz w:val="20"/>
          <w:szCs w:val="20"/>
          <w:vertAlign w:val="baseline"/>
          <w:lang w:val="en-US" w:eastAsia="zh-CN" w:bidi="hi-IN"/>
        </w:rPr>
        <w:t>Δ</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37</w:t>
      </w:r>
      <w:r>
        <w:rPr>
          <w:rStyle w:val="DefaultParagraphFont"/>
          <w:rFonts w:eastAsia="Times New Roman" w:cs="Times New Roman" w:ascii="Ani" w:hAnsi="Ani"/>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in Eco80, NTPCM, and WMCM compared to the </w:t>
      </w:r>
      <w:r>
        <w:rPr>
          <w:rStyle w:val="DefaultParagraphFont"/>
          <w:rFonts w:eastAsia="Times New Roman" w:cs="Times New Roman" w:ascii="C059" w:hAnsi="C059"/>
          <w:b w:val="false"/>
          <w:bCs w:val="false"/>
          <w:i w:val="false"/>
          <w:iCs w:val="false"/>
          <w:color w:val="auto"/>
          <w:kern w:val="2"/>
          <w:position w:val="0"/>
          <w:sz w:val="20"/>
          <w:sz w:val="20"/>
          <w:szCs w:val="20"/>
          <w:vertAlign w:val="baseline"/>
          <w:lang w:val="en-US" w:eastAsia="zh-CN" w:bidi="hi-IN"/>
        </w:rPr>
        <w:t>Δ</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37</w:t>
      </w:r>
      <w:r>
        <w:rPr>
          <w:rStyle w:val="DefaultParagraphFont"/>
          <w:rFonts w:eastAsia="Times New Roman" w:cs="Times New Roman" w:ascii="Ani" w:hAnsi="Ani"/>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in background monovalent metal ions (240 mM NaCl 140 mM KCl), for five RNA helices. All conditions contain 2 mM free Mg</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2+</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Errors were propagated assuming 1.% uncertainty in the Gibb’s free energy at 37 </w:t>
      </w:r>
      <w:r>
        <w:rPr>
          <w:rStyle w:val="DefaultParagraphFont"/>
          <w:rFonts w:eastAsia="Times New Roman" w:cs="Times New Roman" w:ascii="Ani" w:hAnsi="Ani"/>
          <w:b w:val="false"/>
          <w:bCs w:val="false"/>
          <w:i w:val="false"/>
          <w:iCs w:val="false"/>
          <w:color w:val="auto"/>
          <w:kern w:val="2"/>
          <w:position w:val="0"/>
          <w:sz w:val="20"/>
          <w:sz w:val="20"/>
          <w:szCs w:val="20"/>
          <w:vertAlign w:val="baseline"/>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C </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(see methods for error analysis)</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t>
      </w:r>
      <w:r>
        <w:br w:type="page"/>
      </w:r>
    </w:p>
    <w:p>
      <w:pPr>
        <w:pStyle w:val="VDTableTitle"/>
        <w:bidi w:val="0"/>
        <w:rPr/>
      </w:pPr>
      <w:r>
        <w:rPr>
          <w:rStyle w:val="DefaultParagraphFont"/>
          <w:rFonts w:eastAsia="Times New Roman" w:cs="Times New Roman"/>
          <w:bCs/>
          <w:sz w:val="19"/>
          <w:szCs w:val="19"/>
        </w:rPr>
        <w:t xml:space="preserve">Table 3. Stability of RNA helices in </w:t>
      </w:r>
      <w:r>
        <w:rPr>
          <w:rStyle w:val="DefaultParagraphFont"/>
          <w:rFonts w:eastAsia="Times New Roman" w:cs="Times New Roman"/>
          <w:bCs/>
          <w:i/>
          <w:iCs/>
          <w:sz w:val="19"/>
          <w:szCs w:val="19"/>
        </w:rPr>
        <w:t xml:space="preserve">E. coli </w:t>
      </w:r>
      <w:r>
        <w:rPr>
          <w:rStyle w:val="DefaultParagraphFont"/>
          <w:rFonts w:eastAsia="Times New Roman" w:cs="Times New Roman"/>
          <w:b/>
          <w:bCs/>
          <w:i w:val="false"/>
          <w:iCs w:val="false"/>
          <w:color w:val="auto"/>
          <w:kern w:val="2"/>
          <w:sz w:val="19"/>
          <w:szCs w:val="19"/>
          <w:lang w:val="en-US" w:eastAsia="zh-CN" w:bidi="hi-IN"/>
        </w:rPr>
        <w:t>metabolite mixtures.</w:t>
      </w:r>
    </w:p>
    <w:tbl>
      <w:tblPr>
        <w:tblW w:w="5937" w:type="dxa"/>
        <w:jc w:val="left"/>
        <w:tblInd w:w="108" w:type="dxa"/>
        <w:tblCellMar>
          <w:top w:w="0" w:type="dxa"/>
          <w:left w:w="108" w:type="dxa"/>
          <w:bottom w:w="0" w:type="dxa"/>
          <w:right w:w="108" w:type="dxa"/>
        </w:tblCellMar>
      </w:tblPr>
      <w:tblGrid>
        <w:gridCol w:w="1437"/>
        <w:gridCol w:w="900"/>
        <w:gridCol w:w="1083"/>
        <w:gridCol w:w="1253"/>
        <w:gridCol w:w="1264"/>
      </w:tblGrid>
      <w:tr>
        <w:trPr/>
        <w:tc>
          <w:tcPr>
            <w:tcW w:w="1437" w:type="dxa"/>
            <w:tcBorders>
              <w:top w:val="single" w:sz="4" w:space="0" w:color="000000"/>
              <w:left w:val="single" w:sz="4" w:space="0" w:color="000000"/>
              <w:bottom w:val="single" w:sz="4" w:space="0" w:color="000000"/>
              <w:right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Sequence</w:t>
            </w:r>
            <w:r>
              <w:rPr>
                <w:rFonts w:ascii="Arial" w:hAnsi="Arial"/>
                <w:bCs/>
                <w:sz w:val="16"/>
                <w:szCs w:val="16"/>
                <w:vertAlign w:val="superscript"/>
              </w:rPr>
              <w:t>a</w:t>
            </w:r>
          </w:p>
        </w:tc>
        <w:tc>
          <w:tcPr>
            <w:tcW w:w="900"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AU</w:t>
              <w:br/>
              <w:t xml:space="preserve">content </w:t>
            </w:r>
          </w:p>
        </w:tc>
        <w:tc>
          <w:tcPr>
            <w:tcW w:w="1083"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ascii="Arial" w:hAnsi="Arial"/>
                <w:bCs/>
                <w:sz w:val="16"/>
                <w:szCs w:val="16"/>
              </w:rPr>
              <w:t>Condition</w:t>
            </w:r>
            <w:r>
              <w:rPr>
                <w:rFonts w:ascii="Arial" w:hAnsi="Arial"/>
                <w:bCs/>
                <w:sz w:val="16"/>
                <w:szCs w:val="16"/>
                <w:vertAlign w:val="superscript"/>
              </w:rPr>
              <w:t>b</w:t>
            </w:r>
          </w:p>
        </w:tc>
        <w:tc>
          <w:tcPr>
            <w:tcW w:w="1253" w:type="dxa"/>
            <w:tcBorders>
              <w:top w:val="single" w:sz="4" w:space="0" w:color="000000"/>
              <w:left w:val="single" w:sz="4" w:space="0" w:color="000000"/>
              <w:bottom w:val="single" w:sz="4" w:space="0" w:color="000000"/>
            </w:tcBorders>
            <w:vAlign w:val="center"/>
          </w:tcPr>
          <w:p>
            <w:pPr>
              <w:pStyle w:val="Normal"/>
              <w:bidi w:val="0"/>
              <w:spacing w:before="0" w:after="0"/>
              <w:jc w:val="center"/>
              <w:rPr/>
            </w:pPr>
            <w:r>
              <w:rPr>
                <w:rFonts w:eastAsia="Noto Serif CJK SC" w:cs="Lohit Devanagari" w:ascii="C059" w:hAnsi="C059"/>
                <w:bCs/>
                <w:sz w:val="16"/>
                <w:szCs w:val="16"/>
              </w:rPr>
              <w:t>Δ</w:t>
            </w:r>
            <w:r>
              <w:rPr>
                <w:rFonts w:ascii="Arial" w:hAnsi="Arial"/>
                <w:bCs/>
                <w:sz w:val="16"/>
                <w:szCs w:val="16"/>
              </w:rPr>
              <w:t xml:space="preserve">G </w:t>
            </w:r>
            <w:r>
              <w:rPr>
                <w:rFonts w:ascii="Arial" w:hAnsi="Arial"/>
                <w:bCs/>
                <w:sz w:val="14"/>
                <w:szCs w:val="14"/>
              </w:rPr>
              <w:t>(kcal/mol)</w:t>
            </w:r>
            <w:r>
              <w:rPr>
                <w:rFonts w:ascii="Arial" w:hAnsi="Arial"/>
                <w:bCs/>
                <w:sz w:val="14"/>
                <w:szCs w:val="14"/>
                <w:vertAlign w:val="superscript"/>
              </w:rPr>
              <w:t>c</w:t>
            </w:r>
          </w:p>
        </w:tc>
        <w:tc>
          <w:tcPr>
            <w:tcW w:w="1264" w:type="dxa"/>
            <w:tcBorders>
              <w:top w:val="single" w:sz="4" w:space="0" w:color="000000"/>
              <w:left w:val="single" w:sz="4" w:space="0" w:color="000000"/>
              <w:bottom w:val="single" w:sz="4" w:space="0" w:color="000000"/>
            </w:tcBorders>
            <w:vAlign w:val="center"/>
          </w:tcPr>
          <w:p>
            <w:pPr>
              <w:pStyle w:val="Normal"/>
              <w:bidi w:val="0"/>
              <w:spacing w:before="0" w:after="0"/>
              <w:jc w:val="center"/>
              <w:rPr>
                <w:rFonts w:ascii="Arial" w:hAnsi="Arial"/>
                <w:bCs/>
                <w:sz w:val="16"/>
                <w:szCs w:val="16"/>
              </w:rPr>
            </w:pPr>
            <w:r>
              <w:rPr>
                <w:rFonts w:eastAsia="Noto Serif CJK SC" w:cs="Lohit Devanagari" w:ascii="C059" w:hAnsi="C059"/>
                <w:bCs/>
                <w:sz w:val="16"/>
                <w:szCs w:val="16"/>
              </w:rPr>
              <w:t>ΔΔ</w:t>
            </w:r>
            <w:r>
              <w:rPr>
                <w:rFonts w:ascii="Arial" w:hAnsi="Arial"/>
                <w:bCs/>
                <w:sz w:val="16"/>
                <w:szCs w:val="16"/>
              </w:rPr>
              <w:t xml:space="preserve">G </w:t>
            </w:r>
            <w:r>
              <w:rPr>
                <w:rFonts w:ascii="Arial" w:hAnsi="Arial"/>
                <w:bCs/>
                <w:sz w:val="14"/>
                <w:szCs w:val="14"/>
              </w:rPr>
              <w:t>(kcal/mol)</w:t>
            </w:r>
            <w:r>
              <w:rPr>
                <w:rFonts w:ascii="Arial" w:hAnsi="Arial"/>
                <w:bCs/>
                <w:sz w:val="16"/>
                <w:szCs w:val="16"/>
                <w:vertAlign w:val="superscript"/>
              </w:rPr>
              <w:t>c</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 CGGAUGGC/</w:t>
              <w:br/>
              <w:t>GCCAUCCG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top w:val="single" w:sz="4" w:space="0" w:color="000000"/>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-15.60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top w:val="single" w:sz="4" w:space="0" w:color="000000"/>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w:t>
            </w:r>
            <w:r>
              <w:rPr>
                <w:rFonts w:eastAsia="Noto Serif CJK SC" w:cs="Lohit Devanagari" w:ascii="Arial" w:hAnsi="Arial"/>
                <w:bCs/>
                <w:color w:val="auto"/>
                <w:kern w:val="2"/>
                <w:sz w:val="16"/>
                <w:szCs w:val="16"/>
                <w:lang w:val="en-US" w:eastAsia="zh-CN" w:bidi="hi-IN"/>
              </w:rPr>
              <w:t>5</w:t>
            </w:r>
            <w:r>
              <w:rPr>
                <w:rFonts w:ascii="Arial" w:hAnsi="Arial"/>
                <w:bCs/>
                <w:sz w:val="16"/>
                <w:szCs w:val="16"/>
              </w:rPr>
              <w:t>.00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 (0.32)</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-15.28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0.32 (0.33)</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-15.20 (0.</w:t>
            </w:r>
            <w:r>
              <w:rPr>
                <w:rFonts w:eastAsia="Noto Serif CJK SC" w:cs="Lohit Devanagari" w:ascii="Arial" w:hAnsi="Arial"/>
                <w:bCs/>
                <w:color w:val="auto"/>
                <w:kern w:val="2"/>
                <w:sz w:val="16"/>
                <w:szCs w:val="16"/>
                <w:lang w:val="en-US" w:eastAsia="zh-CN" w:bidi="hi-IN"/>
              </w:rPr>
              <w:t>23</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 (0.33)</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CGCAUCCU/</w:t>
              <w:br/>
              <w:t>AGGAUGCG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-13.82 (0.</w:t>
            </w:r>
            <w:r>
              <w:rPr>
                <w:rFonts w:eastAsia="Noto Serif CJK SC" w:cs="Lohit Devanagari" w:ascii="Arial" w:hAnsi="Arial"/>
                <w:bCs/>
                <w:color w:val="auto"/>
                <w:kern w:val="2"/>
                <w:sz w:val="16"/>
                <w:szCs w:val="16"/>
                <w:lang w:val="en-US" w:eastAsia="zh-CN" w:bidi="hi-IN"/>
              </w:rPr>
              <w:t>21)</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-12.70 (0.</w:t>
            </w:r>
            <w:r>
              <w:rPr>
                <w:rFonts w:eastAsia="Noto Serif CJK SC" w:cs="Lohit Devanagari" w:ascii="Arial" w:hAnsi="Arial"/>
                <w:bCs/>
                <w:color w:val="auto"/>
                <w:kern w:val="2"/>
                <w:sz w:val="16"/>
                <w:szCs w:val="16"/>
                <w:lang w:val="en-US" w:eastAsia="zh-CN" w:bidi="hi-IN"/>
              </w:rPr>
              <w:t>19</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1.12 (0.</w:t>
            </w:r>
            <w:r>
              <w:rPr>
                <w:rFonts w:eastAsia="Noto Serif CJK SC" w:cs="Lohit Devanagari" w:ascii="Arial" w:hAnsi="Arial"/>
                <w:bCs/>
                <w:color w:val="auto"/>
                <w:kern w:val="2"/>
                <w:sz w:val="16"/>
                <w:szCs w:val="16"/>
                <w:lang w:val="en-US" w:eastAsia="zh-CN" w:bidi="hi-IN"/>
              </w:rPr>
              <w:t>28</w:t>
            </w:r>
            <w:r>
              <w:rPr>
                <w:rFonts w:ascii="Arial" w:hAnsi="Arial"/>
                <w:bCs/>
                <w:sz w:val="16"/>
                <w:szCs w:val="16"/>
              </w:rPr>
              <w:t>)</w:t>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-13.41 (0.</w:t>
            </w:r>
            <w:r>
              <w:rPr>
                <w:rFonts w:eastAsia="Noto Serif CJK SC" w:cs="Lohit Devanagari" w:ascii="Arial" w:hAnsi="Arial"/>
                <w:bCs/>
                <w:color w:val="auto"/>
                <w:kern w:val="2"/>
                <w:sz w:val="16"/>
                <w:szCs w:val="16"/>
                <w:lang w:val="en-US" w:eastAsia="zh-CN" w:bidi="hi-IN"/>
              </w:rPr>
              <w:t>20</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0.41 (0.29)</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-14.22 (0.</w:t>
            </w:r>
            <w:r>
              <w:rPr>
                <w:rFonts w:eastAsia="Noto Serif CJK SC" w:cs="Lohit Devanagari" w:ascii="Arial" w:hAnsi="Arial"/>
                <w:bCs/>
                <w:color w:val="auto"/>
                <w:kern w:val="2"/>
                <w:sz w:val="16"/>
                <w:szCs w:val="16"/>
                <w:lang w:val="en-US" w:eastAsia="zh-CN" w:bidi="hi-IN"/>
              </w:rPr>
              <w:t>21</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-0.40 (0.</w:t>
            </w:r>
            <w:r>
              <w:rPr>
                <w:rFonts w:eastAsia="Noto Serif CJK SC" w:cs="Lohit Devanagari" w:ascii="Arial" w:hAnsi="Arial"/>
                <w:bCs/>
                <w:color w:val="auto"/>
                <w:kern w:val="2"/>
                <w:sz w:val="16"/>
                <w:szCs w:val="16"/>
                <w:lang w:val="en-US" w:eastAsia="zh-CN" w:bidi="hi-IN"/>
              </w:rPr>
              <w:t>30</w:t>
            </w:r>
            <w:r>
              <w:rPr>
                <w:rFonts w:ascii="Arial" w:hAnsi="Arial"/>
                <w:bCs/>
                <w:sz w:val="16"/>
                <w:szCs w:val="16"/>
              </w:rPr>
              <w:t>)</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pPr>
            <w:r>
              <w:rPr>
                <w:rFonts w:ascii="Arial" w:hAnsi="Arial"/>
                <w:bCs/>
                <w:sz w:val="16"/>
                <w:szCs w:val="16"/>
              </w:rPr>
              <w:t>3: CGUAUGUA/</w:t>
              <w:br/>
              <w:t>UACAUACG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p>
            <w:pPr>
              <w:pStyle w:val="Normal"/>
              <w:bidi w:val="0"/>
              <w:spacing w:before="0" w:after="0"/>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-10.85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-10.41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0.44 (0.23)</w:t>
            </w:r>
          </w:p>
        </w:tc>
      </w:tr>
      <w:tr>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-10.30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0.55 (0.22)</w:t>
            </w:r>
          </w:p>
        </w:tc>
      </w:tr>
      <w:tr>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w:t>
            </w:r>
            <w:r>
              <w:rPr>
                <w:rFonts w:eastAsia="Noto Serif CJK SC" w:cs="Lohit Devanagari" w:ascii="Arial" w:hAnsi="Arial"/>
                <w:bCs/>
                <w:color w:val="auto"/>
                <w:kern w:val="2"/>
                <w:sz w:val="16"/>
                <w:szCs w:val="16"/>
                <w:lang w:val="en-US" w:eastAsia="zh-CN" w:bidi="hi-IN"/>
              </w:rPr>
              <w:t xml:space="preserve">85 </w:t>
            </w:r>
            <w:r>
              <w:rPr>
                <w:rFonts w:ascii="Arial" w:hAnsi="Arial"/>
                <w:bCs/>
                <w:sz w:val="16"/>
                <w:szCs w:val="16"/>
              </w:rPr>
              <w:t>(0.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0.00 (0.23)</w:t>
            </w:r>
          </w:p>
        </w:tc>
      </w:tr>
      <w:tr>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4: CCAUAUCA/</w:t>
              <w:br/>
              <w:t>UGAUAUGG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-12.02 (0.</w:t>
            </w:r>
            <w:r>
              <w:rPr>
                <w:rFonts w:eastAsia="Noto Serif CJK SC" w:cs="Lohit Devanagari" w:ascii="Arial" w:hAnsi="Arial"/>
                <w:bCs/>
                <w:color w:val="auto"/>
                <w:kern w:val="2"/>
                <w:sz w:val="16"/>
                <w:szCs w:val="16"/>
                <w:lang w:val="en-US" w:eastAsia="zh-CN" w:bidi="hi-IN"/>
              </w:rPr>
              <w:t>18</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-11.38 (0.</w:t>
            </w:r>
            <w:r>
              <w:rPr>
                <w:rFonts w:eastAsia="Noto Serif CJK SC" w:cs="Lohit Devanagari" w:ascii="Arial" w:hAnsi="Arial"/>
                <w:bCs/>
                <w:color w:val="auto"/>
                <w:kern w:val="2"/>
                <w:sz w:val="16"/>
                <w:szCs w:val="16"/>
                <w:lang w:val="en-US" w:eastAsia="zh-CN" w:bidi="hi-IN"/>
              </w:rPr>
              <w:t>17</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0.64 (0.25)</w:t>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-11.50 (0.</w:t>
            </w:r>
            <w:r>
              <w:rPr>
                <w:rFonts w:eastAsia="Noto Serif CJK SC" w:cs="Lohit Devanagari" w:ascii="Arial" w:hAnsi="Arial"/>
                <w:bCs/>
                <w:color w:val="auto"/>
                <w:kern w:val="2"/>
                <w:sz w:val="16"/>
                <w:szCs w:val="16"/>
                <w:lang w:val="en-US" w:eastAsia="zh-CN" w:bidi="hi-IN"/>
              </w:rPr>
              <w:t>17</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0.52 (0.25)</w:t>
            </w:r>
          </w:p>
        </w:tc>
      </w:tr>
      <w:tr>
        <w:trPr>
          <w:trHeight w:val="215" w:hRule="atLeast"/>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-11.90 (0.</w:t>
            </w:r>
            <w:r>
              <w:rPr>
                <w:rFonts w:eastAsia="Noto Serif CJK SC" w:cs="Lohit Devanagari" w:ascii="Arial" w:hAnsi="Arial"/>
                <w:bCs/>
                <w:color w:val="auto"/>
                <w:kern w:val="2"/>
                <w:sz w:val="16"/>
                <w:szCs w:val="16"/>
                <w:lang w:val="en-US" w:eastAsia="zh-CN" w:bidi="hi-IN"/>
              </w:rPr>
              <w:t>18</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0.12 (0.25)</w:t>
            </w:r>
          </w:p>
        </w:tc>
      </w:tr>
      <w:tr>
        <w:trPr>
          <w:trHeight w:val="215" w:hRule="atLeast"/>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5:CCAUAUUA/</w:t>
              <w:br/>
              <w:t>UAAUAUGG</w:t>
            </w:r>
          </w:p>
        </w:tc>
        <w:tc>
          <w:tcPr>
            <w:tcW w:w="900" w:type="dxa"/>
            <w:vMerge w:val="restart"/>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-10.76 (0.</w:t>
            </w:r>
            <w:r>
              <w:rPr>
                <w:rFonts w:eastAsia="Noto Serif CJK SC" w:cs="Lohit Devanagari" w:ascii="Arial" w:hAnsi="Arial"/>
                <w:bCs/>
                <w:color w:val="auto"/>
                <w:kern w:val="2"/>
                <w:sz w:val="16"/>
                <w:szCs w:val="16"/>
                <w:lang w:val="en-US" w:eastAsia="zh-CN" w:bidi="hi-IN"/>
              </w:rPr>
              <w:t>16</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-10.15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0.61 (0.22)</w:t>
            </w:r>
          </w:p>
        </w:tc>
      </w:tr>
      <w:tr>
        <w:trPr>
          <w:trHeight w:val="215" w:hRule="atLeast"/>
        </w:trPr>
        <w:tc>
          <w:tcPr>
            <w:tcW w:w="1437" w:type="dxa"/>
            <w:vMerge w:val="continue"/>
            <w:tcBorders>
              <w:left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-10.16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0.60 (0.22)</w:t>
            </w:r>
          </w:p>
        </w:tc>
      </w:tr>
      <w:tr>
        <w:trPr>
          <w:trHeight w:val="215" w:hRule="atLeast"/>
        </w:trPr>
        <w:tc>
          <w:tcPr>
            <w:tcW w:w="1437" w:type="dxa"/>
            <w:vMerge w:val="continue"/>
            <w:tcBorders>
              <w:left w:val="single" w:sz="4" w:space="0" w:color="000000"/>
              <w:bottom w:val="single" w:sz="4" w:space="0" w:color="000000"/>
              <w:right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900" w:type="dxa"/>
            <w:vMerge w:val="continue"/>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r>
          </w:p>
        </w:tc>
        <w:tc>
          <w:tcPr>
            <w:tcW w:w="108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-9.94 (0.</w:t>
            </w:r>
            <w:r>
              <w:rPr>
                <w:rFonts w:eastAsia="Noto Serif CJK SC" w:cs="Lohit Devanagari" w:ascii="Arial" w:hAnsi="Arial"/>
                <w:bCs/>
                <w:color w:val="auto"/>
                <w:kern w:val="2"/>
                <w:sz w:val="16"/>
                <w:szCs w:val="16"/>
                <w:lang w:val="en-US" w:eastAsia="zh-CN" w:bidi="hi-IN"/>
              </w:rPr>
              <w:t>15</w:t>
            </w:r>
            <w:r>
              <w:rPr>
                <w:rFonts w:ascii="Arial" w:hAnsi="Arial"/>
                <w:bCs/>
                <w:sz w:val="16"/>
                <w:szCs w:val="16"/>
              </w:rPr>
              <w:t>)</w:t>
            </w:r>
          </w:p>
        </w:tc>
        <w:tc>
          <w:tcPr>
            <w:tcW w:w="1264" w:type="dxa"/>
            <w:tcBorders>
              <w:left w:val="single" w:sz="4" w:space="0" w:color="000000"/>
              <w:bottom w:val="single" w:sz="4" w:space="0" w:color="000000"/>
            </w:tcBorders>
            <w:tcMar>
              <w:top w:w="55" w:type="dxa"/>
              <w:bottom w:w="55" w:type="dxa"/>
            </w:tcMar>
            <w:vAlign w:val="center"/>
          </w:tcPr>
          <w:p>
            <w:pPr>
              <w:pStyle w:val="Normal"/>
              <w:bidi w:val="0"/>
              <w:spacing w:before="0" w:after="0"/>
              <w:jc w:val="center"/>
              <w:rPr>
                <w:rFonts w:ascii="Arial" w:hAnsi="Arial"/>
                <w:bCs/>
                <w:sz w:val="16"/>
                <w:szCs w:val="16"/>
              </w:rPr>
            </w:pPr>
            <w:r>
              <w:rPr>
                <w:rFonts w:ascii="Arial" w:hAnsi="Arial"/>
                <w:bCs/>
                <w:sz w:val="16"/>
                <w:szCs w:val="16"/>
              </w:rPr>
              <w:t>0.82 (0.22)</w:t>
            </w:r>
          </w:p>
        </w:tc>
      </w:tr>
    </w:tbl>
    <w:p>
      <w:pPr>
        <w:pStyle w:val="VDTableTitle"/>
        <w:bidi w:val="0"/>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a</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The first sequence was 5’-FAM labeled and the second sequence was 3’-BHQ1 labeled.</w:t>
      </w:r>
    </w:p>
    <w:p>
      <w:pPr>
        <w:pStyle w:val="Normal"/>
        <w:bidi w:val="0"/>
        <w:spacing w:before="0" w:after="72"/>
        <w:jc w:val="left"/>
        <w:rPr>
          <w:rFonts w:ascii="Arno Pro" w:hAnsi="Arno Pro"/>
          <w:kern w:val="2"/>
          <w:sz w:val="18"/>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b</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All solutions contain 2 mM Free3 Mg, 240 Na</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 xml:space="preserve"> 140 mM K</w:t>
      </w: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w:t>
      </w:r>
    </w:p>
    <w:p>
      <w:pPr>
        <w:pStyle w:val="Normal"/>
        <w:bidi w:val="0"/>
        <w:spacing w:before="0" w:after="72"/>
        <w:jc w:val="left"/>
        <w:rPr>
          <w:rFonts w:ascii="Arno Pro" w:hAnsi="Arno Pro"/>
          <w:kern w:val="2"/>
          <w:sz w:val="18"/>
        </w:rPr>
      </w:pPr>
      <w:r>
        <w:rPr>
          <w:rStyle w:val="DefaultParagraphFont"/>
          <w:rFonts w:eastAsia="Times New Roman" w:cs="Times New Roman" w:ascii="arial" w:hAnsi="arial"/>
          <w:b w:val="false"/>
          <w:bCs w:val="false"/>
          <w:i w:val="false"/>
          <w:iCs w:val="false"/>
          <w:color w:val="auto"/>
          <w:kern w:val="2"/>
          <w:sz w:val="20"/>
          <w:szCs w:val="20"/>
          <w:vertAlign w:val="superscript"/>
          <w:lang w:val="en-US" w:eastAsia="zh-CN" w:bidi="hi-IN"/>
        </w:rPr>
        <w:t>c</w:t>
      </w:r>
      <w:r>
        <w:rPr>
          <w:rStyle w:val="DefaultParagraphFont"/>
          <w:rFonts w:eastAsia="Times New Roman" w:cs="Times New Roman" w:ascii="arial" w:hAnsi="arial"/>
          <w:b w:val="false"/>
          <w:bCs w:val="false"/>
          <w:i w:val="false"/>
          <w:iCs w:val="false"/>
          <w:color w:val="auto"/>
          <w:kern w:val="2"/>
          <w:position w:val="0"/>
          <w:sz w:val="20"/>
          <w:sz w:val="20"/>
          <w:szCs w:val="20"/>
          <w:vertAlign w:val="baseline"/>
          <w:lang w:val="en-US" w:eastAsia="zh-CN" w:bidi="hi-IN"/>
        </w:rPr>
        <w:t>Extra significant digits were included to avoid propagating rounding errors.</w:t>
      </w:r>
      <w:r>
        <w:br w:type="page"/>
      </w:r>
    </w:p>
    <w:p>
      <w:pPr>
        <w:pStyle w:val="Normal"/>
        <w:bidi w:val="0"/>
        <w:spacing w:lineRule="auto" w:line="240" w:before="0" w:after="72"/>
        <w:jc w:val="left"/>
        <w:rPr>
          <w:rStyle w:val="DefaultParagraphFont"/>
          <w:rFonts w:eastAsia="Times New Roman" w:cs="Times New Roman"/>
          <w:bCs/>
          <w:sz w:val="19"/>
          <w:szCs w:val="19"/>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54305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F</w:t>
      </w:r>
      <w:r>
        <w:rPr>
          <w:rFonts w:ascii="arial" w:hAnsi="arial"/>
          <w:b/>
          <w:bCs/>
          <w:sz w:val="20"/>
          <w:szCs w:val="20"/>
        </w:rPr>
        <w:t>igure 3</w:t>
      </w:r>
      <w:r>
        <w:rPr>
          <w:rFonts w:ascii="arial" w:hAnsi="arial"/>
          <w:b w:val="false"/>
          <w:bCs w:val="false"/>
          <w:sz w:val="20"/>
          <w:szCs w:val="20"/>
        </w:rPr>
        <w:t xml:space="preserve">  </w:t>
      </w:r>
      <w:r>
        <w:rPr>
          <w:rFonts w:ascii="arial" w:hAnsi="arial"/>
          <w:b w:val="false"/>
          <w:bCs w:val="false"/>
          <w:i/>
          <w:iCs/>
          <w:sz w:val="20"/>
          <w:szCs w:val="20"/>
        </w:rPr>
        <w:t xml:space="preserve">E. coli </w:t>
      </w:r>
      <w:r>
        <w:rPr>
          <w:rFonts w:ascii="arial" w:hAnsi="arial"/>
          <w:b w:val="false"/>
          <w:bCs w:val="false"/>
          <w:i w:val="false"/>
          <w:iCs w:val="false"/>
          <w:sz w:val="20"/>
          <w:szCs w:val="20"/>
        </w:rPr>
        <w:t>metabolite and Mg</w:t>
      </w:r>
      <w:r>
        <w:rPr>
          <w:rFonts w:ascii="arial" w:hAnsi="arial"/>
          <w:b w:val="false"/>
          <w:bCs w:val="false"/>
          <w:i w:val="false"/>
          <w:iCs w:val="false"/>
          <w:sz w:val="20"/>
          <w:szCs w:val="20"/>
          <w:vertAlign w:val="superscript"/>
        </w:rPr>
        <w:t xml:space="preserve">2+  </w:t>
      </w:r>
      <w:r>
        <w:rPr>
          <w:rFonts w:ascii="arial" w:hAnsi="arial"/>
          <w:b w:val="false"/>
          <w:bCs w:val="false"/>
          <w:i w:val="false"/>
          <w:iCs w:val="false"/>
          <w:position w:val="0"/>
          <w:sz w:val="20"/>
          <w:sz w:val="20"/>
          <w:szCs w:val="20"/>
          <w:vertAlign w:val="baseline"/>
        </w:rPr>
        <w:t>mixtures stabilize the chemical structure of RNA.</w:t>
      </w:r>
      <w:r>
        <w:rPr>
          <w:rFonts w:ascii="arial" w:hAnsi="arial"/>
          <w:b/>
          <w:bCs/>
          <w:i w:val="false"/>
          <w:iCs w:val="false"/>
          <w:position w:val="0"/>
          <w:sz w:val="20"/>
          <w:sz w:val="20"/>
          <w:szCs w:val="20"/>
          <w:vertAlign w:val="baseline"/>
        </w:rPr>
        <w:t xml:space="preserve"> (A) </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In-line RNA degradation mechanism facilitated by Mg</w:t>
      </w:r>
      <w:r>
        <w:rPr>
          <w:rFonts w:eastAsia="Noto Serif CJK SC" w:cs="Lohit Devanagari" w:ascii="arial" w:hAnsi="arial"/>
          <w:b w:val="false"/>
          <w:bCs w:val="false"/>
          <w:i w:val="false"/>
          <w:iCs w:val="false"/>
          <w:color w:val="auto"/>
          <w:kern w:val="2"/>
          <w:sz w:val="20"/>
          <w:szCs w:val="20"/>
          <w:vertAlign w:val="superscript"/>
          <w:lang w:val="en-US" w:eastAsia="zh-CN" w:bidi="hi-IN"/>
        </w:rPr>
        <w:t>2+</w:t>
      </w:r>
      <w:r>
        <w:rPr>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w:t>
      </w:r>
      <w:r>
        <w:rPr>
          <w:rFonts w:ascii="arial" w:hAnsi="arial"/>
          <w:b w:val="false"/>
          <w:bCs w:val="false"/>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 xml:space="preserve">(B) </w:t>
      </w:r>
      <w:r>
        <w:rPr>
          <w:rFonts w:ascii="arial" w:hAnsi="arial"/>
          <w:b w:val="false"/>
          <w:bCs w:val="false"/>
          <w:i w:val="false"/>
          <w:iCs w:val="false"/>
          <w:position w:val="0"/>
          <w:sz w:val="20"/>
          <w:sz w:val="20"/>
          <w:szCs w:val="20"/>
          <w:vertAlign w:val="baseline"/>
        </w:rPr>
        <w:t xml:space="preserve">Secondary structure of the guanine riboswitch aptamer with tertiary contacts represented by colored lines. </w:t>
      </w:r>
      <w:r>
        <w:rPr>
          <w:rFonts w:ascii="arial" w:hAnsi="arial"/>
          <w:b/>
          <w:bCs/>
          <w:i w:val="false"/>
          <w:iCs w:val="false"/>
          <w:position w:val="0"/>
          <w:sz w:val="20"/>
          <w:sz w:val="20"/>
          <w:szCs w:val="20"/>
          <w:vertAlign w:val="baseline"/>
        </w:rPr>
        <w:t xml:space="preserve">(C) </w:t>
      </w:r>
      <w:r>
        <w:rPr>
          <w:rFonts w:ascii="arial" w:hAnsi="arial"/>
          <w:b w:val="false"/>
          <w:bCs w:val="false"/>
          <w:i w:val="false"/>
          <w:iCs w:val="false"/>
          <w:position w:val="0"/>
          <w:sz w:val="20"/>
          <w:sz w:val="20"/>
          <w:szCs w:val="20"/>
          <w:vertAlign w:val="baseline"/>
        </w:rPr>
        <w:t>Degradation rate, by the increase in counts as a function of time at each residue in different solution conditions as a function of location in the RNA. Points represent the slope for the line of best fit and error bars represent the standard error in the slope estimated from the fit.</w:t>
      </w:r>
      <w:r>
        <w:rPr>
          <w:rFonts w:ascii="arial" w:hAnsi="arial"/>
          <w:b/>
          <w:bCs/>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(D)</w:t>
      </w:r>
      <w:r>
        <w:rPr>
          <w:rFonts w:ascii="arial" w:hAnsi="arial"/>
          <w:b w:val="false"/>
          <w:bCs w:val="false"/>
          <w:i w:val="false"/>
          <w:iCs w:val="false"/>
          <w:position w:val="0"/>
          <w:sz w:val="20"/>
          <w:sz w:val="20"/>
          <w:szCs w:val="20"/>
          <w:vertAlign w:val="baseline"/>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w:t>
      </w:r>
      <w:r>
        <w:rPr>
          <w:rFonts w:ascii="arial" w:hAnsi="arial"/>
          <w:b w:val="false"/>
          <w:bCs w:val="false"/>
          <w:i w:val="false"/>
          <w:iCs w:val="false"/>
          <w:position w:val="0"/>
          <w:sz w:val="20"/>
          <w:sz w:val="20"/>
          <w:szCs w:val="20"/>
          <w:vertAlign w:val="baseline"/>
        </w:rPr>
        <w:t>PDB: 1U8D), modified by removing the hypoxanthine ligand and modeling in a solvent shell using WAXSiS.</w:t>
      </w:r>
      <w:r>
        <w:rPr>
          <w:rFonts w:ascii="arial" w:hAnsi="arial"/>
          <w:b/>
          <w:bCs/>
          <w:i w:val="false"/>
          <w:iCs w:val="false"/>
          <w:position w:val="0"/>
          <w:sz w:val="20"/>
          <w:sz w:val="20"/>
          <w:szCs w:val="20"/>
          <w:vertAlign w:val="baseline"/>
        </w:rPr>
        <w:t xml:space="preserve"> (</w:t>
      </w:r>
      <w:r>
        <w:rPr>
          <w:rFonts w:ascii="arial" w:hAnsi="arial"/>
          <w:b/>
          <w:bCs/>
          <w:i w:val="false"/>
          <w:iCs w:val="false"/>
          <w:position w:val="0"/>
          <w:sz w:val="20"/>
          <w:sz w:val="20"/>
          <w:szCs w:val="20"/>
          <w:vertAlign w:val="baseline"/>
        </w:rPr>
        <w:t>E</w:t>
      </w:r>
      <w:r>
        <w:rPr>
          <w:rFonts w:ascii="arial" w:hAnsi="arial"/>
          <w:b/>
          <w:bCs/>
          <w:i w:val="false"/>
          <w:iCs w:val="false"/>
          <w:position w:val="0"/>
          <w:sz w:val="20"/>
          <w:sz w:val="20"/>
          <w:szCs w:val="20"/>
          <w:vertAlign w:val="baseline"/>
        </w:rPr>
        <w:t xml:space="preserve">-F) </w:t>
      </w:r>
      <w:r>
        <w:rPr>
          <w:rFonts w:ascii="arial" w:hAnsi="arial"/>
          <w:b w:val="false"/>
          <w:bCs w:val="false"/>
          <w:i w:val="false"/>
          <w:iCs w:val="false"/>
          <w:position w:val="0"/>
          <w:sz w:val="20"/>
          <w:sz w:val="20"/>
          <w:szCs w:val="20"/>
          <w:vertAlign w:val="baseline"/>
        </w:rPr>
        <w:t>Estimated increase in counts as a function of time, in different conditions grouped by the structure each nucleotide, based on analysis of crystal structures and co</w:t>
      </w:r>
      <w:r>
        <w:rPr>
          <w:rFonts w:ascii="arial" w:hAnsi="arial"/>
          <w:b w:val="false"/>
          <w:bCs w:val="false"/>
          <w:i w:val="false"/>
          <w:iCs w:val="false"/>
          <w:position w:val="0"/>
          <w:sz w:val="20"/>
          <w:sz w:val="20"/>
          <w:szCs w:val="20"/>
          <w:vertAlign w:val="baseline"/>
        </w:rPr>
        <w:t>v</w:t>
      </w:r>
      <w:r>
        <w:rPr>
          <w:rFonts w:ascii="arial" w:hAnsi="arial"/>
          <w:b w:val="false"/>
          <w:bCs w:val="false"/>
          <w:i w:val="false"/>
          <w:iCs w:val="false"/>
          <w:position w:val="0"/>
          <w:sz w:val="20"/>
          <w:sz w:val="20"/>
          <w:szCs w:val="20"/>
          <w:vertAlign w:val="baseline"/>
        </w:rPr>
        <w:t>ariation models.</w:t>
      </w:r>
      <w:r>
        <w:br w:type="page"/>
      </w:r>
    </w:p>
    <w:p>
      <w:pPr>
        <w:pStyle w:val="Normal"/>
        <w:bidi w:val="0"/>
        <w:spacing w:lineRule="auto" w:line="240" w:before="0" w:after="72"/>
        <w:jc w:val="center"/>
        <w:rPr>
          <w:rStyle w:val="DefaultParagraphFont"/>
          <w:rFonts w:eastAsia="Times New Roman" w:cs="Times New Roman"/>
          <w:bCs/>
          <w:sz w:val="19"/>
          <w:szCs w:val="19"/>
        </w:rPr>
      </w:pPr>
      <w:r>
        <w:rPr>
          <w:rStyle w:val="DefaultParagraphFont"/>
          <w:rFonts w:eastAsia="Times New Roman" w:cs="Times New Roman" w:ascii="arial" w:hAnsi="arial"/>
          <w:b/>
          <w:bCs/>
          <w:sz w:val="20"/>
          <w:szCs w:val="20"/>
        </w:rPr>
        <w:drawing>
          <wp:inline distT="0" distB="0" distL="0" distR="0">
            <wp:extent cx="3346450" cy="40551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346450" cy="4055110"/>
                    </a:xfrm>
                    <a:prstGeom prst="rect">
                      <a:avLst/>
                    </a:prstGeom>
                  </pic:spPr>
                </pic:pic>
              </a:graphicData>
            </a:graphic>
          </wp:inline>
        </w:drawing>
      </w:r>
    </w:p>
    <w:p>
      <w:pPr>
        <w:pStyle w:val="Normal"/>
        <w:bidi w:val="0"/>
        <w:spacing w:lineRule="auto" w:line="240" w:before="0" w:after="72"/>
        <w:jc w:val="left"/>
        <w:rPr>
          <w:rStyle w:val="DefaultParagraphFont"/>
          <w:rFonts w:eastAsia="Times New Roman" w:cs="Times New Roman"/>
          <w:bCs/>
          <w:sz w:val="19"/>
          <w:szCs w:val="19"/>
        </w:rPr>
      </w:pPr>
      <w:r>
        <w:rPr>
          <w:rStyle w:val="DefaultParagraphFont"/>
          <w:rFonts w:eastAsia="Times New Roman" w:cs="Times New Roman" w:ascii="arial" w:hAnsi="arial"/>
          <w:b/>
          <w:bCs/>
          <w:sz w:val="20"/>
          <w:szCs w:val="20"/>
        </w:rPr>
        <w:t xml:space="preserve">Figure </w:t>
      </w:r>
      <w:r>
        <w:rPr>
          <w:rStyle w:val="DefaultParagraphFont"/>
          <w:rFonts w:eastAsia="Times New Roman" w:cs="Times New Roman" w:ascii="arial" w:hAnsi="arial"/>
          <w:b/>
          <w:bCs/>
          <w:color w:val="auto"/>
          <w:kern w:val="2"/>
          <w:sz w:val="20"/>
          <w:szCs w:val="20"/>
          <w:lang w:val="en-US" w:eastAsia="zh-CN" w:bidi="hi-IN"/>
        </w:rPr>
        <w:t>4</w:t>
      </w:r>
      <w:r>
        <w:rPr>
          <w:rStyle w:val="DefaultParagraphFont"/>
          <w:rFonts w:eastAsia="Times New Roman" w:cs="Times New Roman" w:ascii="arial" w:hAnsi="arial"/>
          <w:b w:val="false"/>
          <w:bCs w:val="false"/>
          <w:sz w:val="20"/>
          <w:szCs w:val="20"/>
        </w:rPr>
        <w:t xml:space="preserve">  </w:t>
      </w:r>
      <w:r>
        <w:rPr>
          <w:rStyle w:val="DefaultParagraphFont"/>
          <w:rFonts w:eastAsia="Times New Roman" w:cs="Times New Roman" w:ascii="arial" w:hAnsi="arial"/>
          <w:b w:val="false"/>
          <w:bCs w:val="false"/>
          <w:i/>
          <w:iCs/>
          <w:sz w:val="20"/>
          <w:szCs w:val="20"/>
        </w:rPr>
        <w:t xml:space="preserve">E. coli </w:t>
      </w:r>
      <w:r>
        <w:rPr>
          <w:rStyle w:val="DefaultParagraphFont"/>
          <w:rFonts w:eastAsia="Times New Roman" w:cs="Times New Roman" w:ascii="arial" w:hAnsi="arial"/>
          <w:b w:val="false"/>
          <w:bCs w:val="false"/>
          <w:i w:val="false"/>
          <w:iCs w:val="false"/>
          <w:sz w:val="20"/>
          <w:szCs w:val="20"/>
        </w:rPr>
        <w:t>metabolite and Mg</w:t>
      </w:r>
      <w:r>
        <w:rPr>
          <w:rStyle w:val="DefaultParagraphFont"/>
          <w:rFonts w:eastAsia="Times New Roman" w:cs="Times New Roman" w:ascii="arial" w:hAnsi="arial"/>
          <w:b w:val="false"/>
          <w:bCs w:val="false"/>
          <w:i w:val="false"/>
          <w:iCs w:val="false"/>
          <w:sz w:val="20"/>
          <w:szCs w:val="20"/>
          <w:vertAlign w:val="superscript"/>
        </w:rPr>
        <w:t xml:space="preserve">2+  </w:t>
      </w:r>
      <w:r>
        <w:rPr>
          <w:rStyle w:val="DefaultParagraphFont"/>
          <w:rFonts w:eastAsia="Times New Roman" w:cs="Times New Roman" w:ascii="arial" w:hAnsi="arial"/>
          <w:b w:val="false"/>
          <w:bCs w:val="false"/>
          <w:i w:val="false"/>
          <w:iCs w:val="false"/>
          <w:position w:val="0"/>
          <w:sz w:val="20"/>
          <w:sz w:val="20"/>
          <w:szCs w:val="20"/>
          <w:vertAlign w:val="baseline"/>
        </w:rPr>
        <w:t>mixtures stabilize the chemical structure of RNA.</w:t>
      </w:r>
      <w:r>
        <w:rPr>
          <w:rStyle w:val="DefaultParagraphFont"/>
          <w:rFonts w:eastAsia="Times New Roman" w:cs="Times New Roman" w:ascii="arial" w:hAnsi="arial"/>
          <w:b/>
          <w:bCs/>
          <w:i w:val="false"/>
          <w:iCs w:val="false"/>
          <w:position w:val="0"/>
          <w:sz w:val="20"/>
          <w:sz w:val="20"/>
          <w:szCs w:val="20"/>
          <w:vertAlign w:val="baseline"/>
        </w:rPr>
        <w:t xml:space="preserve"> (A) </w:t>
      </w:r>
      <w:r>
        <w:rPr>
          <w:rStyle w:val="DefaultParagraphFont"/>
          <w:rFonts w:eastAsia="Noto Serif CJK SC" w:cs="Lohit Devanagari" w:ascii="arial" w:hAnsi="arial"/>
          <w:b w:val="false"/>
          <w:bCs w:val="false"/>
          <w:i w:val="false"/>
          <w:iCs w:val="false"/>
          <w:color w:val="auto"/>
          <w:kern w:val="2"/>
          <w:position w:val="0"/>
          <w:sz w:val="20"/>
          <w:sz w:val="20"/>
          <w:szCs w:val="20"/>
          <w:vertAlign w:val="baseline"/>
          <w:lang w:val="en-US" w:eastAsia="zh-CN" w:bidi="hi-IN"/>
        </w:rPr>
        <w:t>In-line RNA degradation mechanism facilitated by Mg</w:t>
      </w:r>
      <w:r>
        <w:rPr>
          <w:rStyle w:val="DefaultParagraphFont"/>
          <w:rFonts w:eastAsia="Noto Serif CJK SC" w:cs="Lohit Devanagari" w:ascii="arial" w:hAnsi="arial"/>
          <w:b w:val="false"/>
          <w:bCs w:val="false"/>
          <w:i w:val="false"/>
          <w:iCs w:val="false"/>
          <w:color w:val="auto"/>
          <w:kern w:val="2"/>
          <w:sz w:val="20"/>
          <w:szCs w:val="20"/>
          <w:vertAlign w:val="superscript"/>
          <w:lang w:val="en-US" w:eastAsia="zh-CN" w:bidi="hi-IN"/>
        </w:rPr>
        <w:t>2+</w:t>
      </w:r>
      <w:r>
        <w:br w:type="page"/>
      </w:r>
    </w:p>
    <w:p>
      <w:pPr>
        <w:pStyle w:val="Normal"/>
        <w:bidi w:val="0"/>
        <w:jc w:val="left"/>
        <w:rPr>
          <w:sz w:val="20"/>
          <w:szCs w:val="20"/>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no Pro">
    <w:charset w:val="01"/>
    <w:family w:val="roman"/>
    <w:pitch w:val="variable"/>
  </w:font>
  <w:font w:name="arial">
    <w:charset w:val="01"/>
    <w:family w:val="roman"/>
    <w:pitch w:val="variable"/>
  </w:font>
  <w:font w:name="Arial">
    <w:charset w:val="01"/>
    <w:family w:val="roman"/>
    <w:pitch w:val="variable"/>
  </w:font>
  <w:font w:name="DejaVu Serif">
    <w:charset w:val="01"/>
    <w:family w:val="roman"/>
    <w:pitch w:val="variable"/>
  </w:font>
  <w:font w:name="Ani">
    <w:charset w:val="01"/>
    <w:family w:val="roman"/>
    <w:pitch w:val="variable"/>
  </w:font>
  <w:font w:name="C059">
    <w:charset w:val="01"/>
    <w:family w:val="auto"/>
    <w:pitch w:val="default"/>
  </w:font>
  <w:font w:name="C059">
    <w:charset w:val="01"/>
    <w:family w:val="roman"/>
    <w:pitch w:val="variable"/>
  </w:font>
</w:fonts>
</file>

<file path=word/settings.xml><?xml version="1.0" encoding="utf-8"?>
<w:settings xmlns:w="http://schemas.openxmlformats.org/wordprocessingml/2006/main">
  <w:zoom w:percent="110"/>
  <w:defaultTabStop w:val="4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DefaultParagraphFont">
    <w:name w:val="Default Paragraph Font"/>
    <w:qFormat/>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VDTableTitle">
    <w:name w:val="VD_Table_Title"/>
    <w:basedOn w:val="Normal"/>
    <w:next w:val="Normal"/>
    <w:qFormat/>
    <w:pPr>
      <w:suppressAutoHyphens w:val="false"/>
      <w:spacing w:before="0" w:after="0"/>
    </w:pPr>
    <w:rPr>
      <w:rFonts w:ascii="Arno Pro" w:hAnsi="Arno Pro" w:eastAsia="Arno Pro" w:cs="Arno Pro"/>
      <w:b/>
      <w:kern w:val="2"/>
      <w:sz w:val="16"/>
      <w:szCs w:val="1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emf"/><Relationship Id="rId5" Type="http://schemas.openxmlformats.org/officeDocument/2006/relationships/image" Target="media/image4.emf"/><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3664</TotalTime>
  <Application>LibreOffice/6.4.7.2$Linux_X86_64 LibreOffice_project/40$Build-2</Application>
  <Pages>7</Pages>
  <Words>1084</Words>
  <Characters>5860</Characters>
  <CharactersWithSpaces>6775</CharactersWithSpaces>
  <Paragraphs>181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2022-02-15T13:01:43Z</dcterms:created>
  <dc:creator/>
  <dc:description/>
  <dc:language>en-US</dc:language>
  <cp:lastModifiedBy/>
  <dcterms:modified xsi:type="dcterms:W3CDTF">2022-06-23T16:01:14Z</dcterms:modified>
  <cp:revision>85</cp:revision>
  <dc:subject/>
  <dc:title/>
</cp:coreProperties>
</file>